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F3CC1" w14:textId="6E387961" w:rsidR="001A3C68" w:rsidRPr="00455E0F" w:rsidRDefault="00111443" w:rsidP="78958753">
      <w:pPr>
        <w:rPr>
          <w:rFonts w:asciiTheme="minorHAnsi" w:hAnsiTheme="minorHAnsi" w:cstheme="minorHAnsi"/>
          <w:b/>
          <w:sz w:val="20"/>
          <w:szCs w:val="20"/>
        </w:rPr>
      </w:pPr>
      <w:r w:rsidRPr="00455E0F">
        <w:rPr>
          <w:noProof/>
          <w:lang w:val="es-ES_tradnl" w:eastAsia="es-ES_tradnl"/>
        </w:rPr>
        <w:drawing>
          <wp:anchor distT="0" distB="0" distL="114300" distR="114300" simplePos="0" relativeHeight="251661312" behindDoc="0" locked="0" layoutInCell="1" allowOverlap="1" wp14:anchorId="260EA88D" wp14:editId="09503D0A">
            <wp:simplePos x="0" y="0"/>
            <wp:positionH relativeFrom="margin">
              <wp:posOffset>5594985</wp:posOffset>
            </wp:positionH>
            <wp:positionV relativeFrom="paragraph">
              <wp:posOffset>0</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AA6EE" w14:textId="42CA840B" w:rsidR="00264A4E" w:rsidRPr="00455E0F" w:rsidRDefault="00264A4E" w:rsidP="78958753">
      <w:pPr>
        <w:rPr>
          <w:rFonts w:asciiTheme="minorHAnsi" w:eastAsiaTheme="minorEastAsia" w:hAnsiTheme="minorHAnsi" w:cstheme="minorHAnsi"/>
          <w:sz w:val="20"/>
          <w:szCs w:val="20"/>
          <w:lang w:val="es-ES"/>
        </w:rPr>
      </w:pPr>
    </w:p>
    <w:p w14:paraId="42B2EB2D" w14:textId="77777777" w:rsidR="00264A4E" w:rsidRPr="00455E0F" w:rsidRDefault="00264A4E" w:rsidP="78958753">
      <w:pPr>
        <w:rPr>
          <w:rFonts w:asciiTheme="minorHAnsi" w:eastAsiaTheme="minorEastAsia" w:hAnsiTheme="minorHAnsi" w:cstheme="minorHAnsi"/>
          <w:sz w:val="20"/>
          <w:szCs w:val="20"/>
          <w:lang w:val="es-ES"/>
        </w:rPr>
      </w:pPr>
    </w:p>
    <w:p w14:paraId="64F4FAB5" w14:textId="77777777" w:rsidR="00264A4E" w:rsidRPr="00455E0F" w:rsidRDefault="00264A4E" w:rsidP="78958753">
      <w:pPr>
        <w:rPr>
          <w:rFonts w:asciiTheme="minorHAnsi" w:eastAsiaTheme="minorEastAsia" w:hAnsiTheme="minorHAnsi" w:cstheme="minorHAnsi"/>
          <w:sz w:val="20"/>
          <w:szCs w:val="20"/>
          <w:lang w:val="es-ES"/>
        </w:rPr>
      </w:pPr>
    </w:p>
    <w:p w14:paraId="2542D808" w14:textId="77777777" w:rsidR="00264A4E" w:rsidRPr="00455E0F" w:rsidRDefault="00264A4E" w:rsidP="78958753">
      <w:pPr>
        <w:rPr>
          <w:rFonts w:asciiTheme="minorHAnsi" w:eastAsiaTheme="minorEastAsia" w:hAnsiTheme="minorHAnsi" w:cstheme="minorHAnsi"/>
          <w:sz w:val="20"/>
          <w:szCs w:val="20"/>
          <w:lang w:val="es-ES"/>
        </w:rPr>
      </w:pPr>
    </w:p>
    <w:p w14:paraId="1066826D" w14:textId="77777777" w:rsidR="00264A4E" w:rsidRPr="00455E0F" w:rsidRDefault="00264A4E" w:rsidP="78958753">
      <w:pPr>
        <w:rPr>
          <w:rFonts w:asciiTheme="minorHAnsi" w:eastAsiaTheme="minorEastAsia" w:hAnsiTheme="minorHAnsi" w:cstheme="minorHAnsi"/>
          <w:sz w:val="20"/>
          <w:szCs w:val="20"/>
          <w:lang w:val="es-ES"/>
        </w:rPr>
      </w:pPr>
    </w:p>
    <w:p w14:paraId="47A64911" w14:textId="77777777" w:rsidR="001D3764" w:rsidRPr="00455E0F" w:rsidRDefault="001D3764" w:rsidP="001D3764">
      <w:pPr>
        <w:spacing w:after="0"/>
        <w:jc w:val="center"/>
        <w:rPr>
          <w:rFonts w:asciiTheme="minorHAnsi" w:hAnsiTheme="minorHAnsi" w:cstheme="minorHAnsi"/>
          <w:b/>
          <w:sz w:val="28"/>
          <w:szCs w:val="20"/>
          <w:lang w:val="es-PE"/>
        </w:rPr>
      </w:pPr>
      <w:r w:rsidRPr="00455E0F">
        <w:rPr>
          <w:rFonts w:asciiTheme="minorHAnsi" w:hAnsiTheme="minorHAnsi" w:cstheme="minorHAnsi"/>
          <w:b/>
          <w:sz w:val="28"/>
          <w:szCs w:val="20"/>
          <w:lang w:val="es-419"/>
        </w:rPr>
        <w:t>Informe de Progreso del Proyecto</w:t>
      </w:r>
    </w:p>
    <w:p w14:paraId="514DF73A" w14:textId="77777777" w:rsidR="001A3C68" w:rsidRPr="00455E0F" w:rsidRDefault="001A3C68" w:rsidP="78958753">
      <w:pPr>
        <w:rPr>
          <w:rFonts w:asciiTheme="minorHAnsi" w:eastAsiaTheme="minorEastAsia" w:hAnsiTheme="minorHAnsi" w:cstheme="minorHAnsi"/>
          <w:sz w:val="20"/>
          <w:szCs w:val="20"/>
          <w:lang w:val="es-P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6095"/>
      </w:tblGrid>
      <w:tr w:rsidR="006F3EC0" w:rsidRPr="00455E0F" w14:paraId="5568EA1C" w14:textId="77777777" w:rsidTr="00851AD2">
        <w:trPr>
          <w:trHeight w:val="432"/>
        </w:trPr>
        <w:tc>
          <w:tcPr>
            <w:tcW w:w="3573" w:type="dxa"/>
            <w:shd w:val="clear" w:color="auto" w:fill="C0C0C0"/>
            <w:vAlign w:val="center"/>
          </w:tcPr>
          <w:p w14:paraId="55557331" w14:textId="77777777" w:rsidR="006F3EC0"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Título del Proyecto</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4A3103BB" w14:textId="77777777" w:rsidR="006F3EC0" w:rsidRPr="00455E0F" w:rsidRDefault="00EF426A"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RRD en Peru (DIPECHO)</w:t>
            </w:r>
          </w:p>
        </w:tc>
      </w:tr>
      <w:tr w:rsidR="00C768A4" w:rsidRPr="00455E0F" w14:paraId="01D5CB34" w14:textId="77777777" w:rsidTr="00851AD2">
        <w:trPr>
          <w:trHeight w:val="432"/>
        </w:trPr>
        <w:tc>
          <w:tcPr>
            <w:tcW w:w="3573" w:type="dxa"/>
            <w:shd w:val="clear" w:color="auto" w:fill="C0C0C0"/>
            <w:vAlign w:val="center"/>
          </w:tcPr>
          <w:p w14:paraId="34EA1175" w14:textId="77777777" w:rsidR="00C768A4"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Fecha de entrega del informe</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12AC94D1" w14:textId="52547EE4" w:rsidR="00C768A4" w:rsidRPr="00455E0F" w:rsidRDefault="00DF787C"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10</w:t>
            </w:r>
            <w:r w:rsidR="78958753" w:rsidRPr="00455E0F">
              <w:rPr>
                <w:rFonts w:asciiTheme="minorHAnsi" w:eastAsiaTheme="minorEastAsia" w:hAnsiTheme="minorHAnsi" w:cstheme="minorHAnsi"/>
                <w:sz w:val="20"/>
                <w:szCs w:val="20"/>
                <w:lang w:val="es-ES"/>
              </w:rPr>
              <w:t xml:space="preserve"> de </w:t>
            </w:r>
            <w:r w:rsidRPr="00455E0F">
              <w:rPr>
                <w:rFonts w:asciiTheme="minorHAnsi" w:eastAsiaTheme="minorEastAsia" w:hAnsiTheme="minorHAnsi" w:cstheme="minorHAnsi"/>
                <w:sz w:val="20"/>
                <w:szCs w:val="20"/>
                <w:lang w:val="es-ES"/>
              </w:rPr>
              <w:t xml:space="preserve">enero </w:t>
            </w:r>
            <w:r w:rsidR="78958753" w:rsidRPr="00455E0F">
              <w:rPr>
                <w:rFonts w:asciiTheme="minorHAnsi" w:eastAsiaTheme="minorEastAsia" w:hAnsiTheme="minorHAnsi" w:cstheme="minorHAnsi"/>
                <w:sz w:val="20"/>
                <w:szCs w:val="20"/>
                <w:lang w:val="es-ES"/>
              </w:rPr>
              <w:t>20</w:t>
            </w:r>
            <w:r w:rsidR="0054129C">
              <w:rPr>
                <w:rFonts w:asciiTheme="minorHAnsi" w:eastAsiaTheme="minorEastAsia" w:hAnsiTheme="minorHAnsi" w:cstheme="minorHAnsi"/>
                <w:sz w:val="20"/>
                <w:szCs w:val="20"/>
                <w:lang w:val="es-ES"/>
              </w:rPr>
              <w:t>20</w:t>
            </w:r>
          </w:p>
        </w:tc>
      </w:tr>
      <w:tr w:rsidR="00C768A4" w:rsidRPr="007C6D0B" w14:paraId="07BF3E7B" w14:textId="77777777" w:rsidTr="00851AD2">
        <w:trPr>
          <w:trHeight w:val="432"/>
        </w:trPr>
        <w:tc>
          <w:tcPr>
            <w:tcW w:w="3573" w:type="dxa"/>
            <w:shd w:val="clear" w:color="auto" w:fill="C0C0C0"/>
            <w:vAlign w:val="center"/>
          </w:tcPr>
          <w:p w14:paraId="01E142FD" w14:textId="77777777" w:rsidR="00C768A4"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Periodo de referencia del informe</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39D3A720" w14:textId="1BF7FFAD" w:rsidR="00C768A4" w:rsidRPr="00455E0F" w:rsidRDefault="002A7A63"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01 de abril 2017 al </w:t>
            </w:r>
            <w:r w:rsidR="0013028F" w:rsidRPr="00455E0F">
              <w:rPr>
                <w:rFonts w:asciiTheme="minorHAnsi" w:eastAsiaTheme="minorEastAsia" w:hAnsiTheme="minorHAnsi" w:cstheme="minorHAnsi"/>
                <w:sz w:val="20"/>
                <w:szCs w:val="20"/>
                <w:lang w:val="es-ES"/>
              </w:rPr>
              <w:t>31</w:t>
            </w:r>
            <w:r w:rsidRPr="00455E0F">
              <w:rPr>
                <w:rFonts w:asciiTheme="minorHAnsi" w:eastAsiaTheme="minorEastAsia" w:hAnsiTheme="minorHAnsi" w:cstheme="minorHAnsi"/>
                <w:sz w:val="20"/>
                <w:szCs w:val="20"/>
                <w:lang w:val="es-ES"/>
              </w:rPr>
              <w:t xml:space="preserve"> de </w:t>
            </w:r>
            <w:r w:rsidR="0013028F" w:rsidRPr="00455E0F">
              <w:rPr>
                <w:rFonts w:asciiTheme="minorHAnsi" w:eastAsiaTheme="minorEastAsia" w:hAnsiTheme="minorHAnsi" w:cstheme="minorHAnsi"/>
                <w:sz w:val="20"/>
                <w:szCs w:val="20"/>
                <w:lang w:val="es-ES"/>
              </w:rPr>
              <w:t xml:space="preserve">diciembre </w:t>
            </w:r>
            <w:r w:rsidRPr="00455E0F">
              <w:rPr>
                <w:rFonts w:asciiTheme="minorHAnsi" w:eastAsiaTheme="minorEastAsia" w:hAnsiTheme="minorHAnsi" w:cstheme="minorHAnsi"/>
                <w:sz w:val="20"/>
                <w:szCs w:val="20"/>
                <w:lang w:val="es-ES"/>
              </w:rPr>
              <w:t>2019</w:t>
            </w:r>
          </w:p>
        </w:tc>
      </w:tr>
      <w:tr w:rsidR="00C768A4" w:rsidRPr="007C6D0B" w14:paraId="456E9C65" w14:textId="77777777" w:rsidTr="00851AD2">
        <w:trPr>
          <w:trHeight w:val="432"/>
        </w:trPr>
        <w:tc>
          <w:tcPr>
            <w:tcW w:w="3573" w:type="dxa"/>
            <w:shd w:val="clear" w:color="auto" w:fill="C0C0C0"/>
            <w:vAlign w:val="center"/>
          </w:tcPr>
          <w:p w14:paraId="4ECCA7EF" w14:textId="77777777" w:rsidR="00C768A4"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Realizado por</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1C535EF5" w14:textId="77777777" w:rsidR="00103874" w:rsidRPr="00455E0F" w:rsidRDefault="002A7A63"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Alfredo Zerga, Gerente de Proyectos GRD</w:t>
            </w:r>
          </w:p>
        </w:tc>
      </w:tr>
      <w:tr w:rsidR="00C768A4" w:rsidRPr="00455E0F" w14:paraId="77FCF63D" w14:textId="77777777" w:rsidTr="00851AD2">
        <w:trPr>
          <w:trHeight w:val="432"/>
        </w:trPr>
        <w:tc>
          <w:tcPr>
            <w:tcW w:w="3573" w:type="dxa"/>
            <w:shd w:val="clear" w:color="auto" w:fill="C0C0C0"/>
            <w:vAlign w:val="center"/>
          </w:tcPr>
          <w:p w14:paraId="3F729BCB" w14:textId="77777777" w:rsidR="00C768A4"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Award ID</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2ACF9111" w14:textId="77777777" w:rsidR="00C768A4" w:rsidRPr="00455E0F" w:rsidRDefault="002A7A63" w:rsidP="00463982">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000</w:t>
            </w:r>
            <w:r w:rsidR="00EF426A" w:rsidRPr="00455E0F">
              <w:rPr>
                <w:rFonts w:asciiTheme="minorHAnsi" w:eastAsiaTheme="minorEastAsia" w:hAnsiTheme="minorHAnsi" w:cstheme="minorHAnsi"/>
                <w:sz w:val="20"/>
                <w:szCs w:val="20"/>
                <w:lang w:val="es-ES"/>
              </w:rPr>
              <w:t>87400</w:t>
            </w:r>
          </w:p>
        </w:tc>
      </w:tr>
      <w:tr w:rsidR="00C768A4" w:rsidRPr="00455E0F" w14:paraId="2A89C40B" w14:textId="77777777" w:rsidTr="00851AD2">
        <w:trPr>
          <w:trHeight w:val="432"/>
        </w:trPr>
        <w:tc>
          <w:tcPr>
            <w:tcW w:w="3573" w:type="dxa"/>
            <w:shd w:val="clear" w:color="auto" w:fill="C0C0C0"/>
            <w:vAlign w:val="center"/>
          </w:tcPr>
          <w:p w14:paraId="3E7F83C9" w14:textId="77777777" w:rsidR="00C768A4"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Project ID</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3CEF9926" w14:textId="77777777" w:rsidR="00C768A4" w:rsidRPr="00455E0F" w:rsidRDefault="002A7A63" w:rsidP="00463982">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000</w:t>
            </w:r>
            <w:r w:rsidR="00EF426A" w:rsidRPr="00455E0F">
              <w:rPr>
                <w:rFonts w:asciiTheme="minorHAnsi" w:eastAsiaTheme="minorEastAsia" w:hAnsiTheme="minorHAnsi" w:cstheme="minorHAnsi"/>
                <w:sz w:val="20"/>
                <w:szCs w:val="20"/>
                <w:lang w:val="es-ES"/>
              </w:rPr>
              <w:t>94419</w:t>
            </w:r>
          </w:p>
          <w:p w14:paraId="4ED32C8F" w14:textId="77777777" w:rsidR="004C3E72" w:rsidRPr="00455E0F" w:rsidRDefault="002A7A63" w:rsidP="00463982">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00</w:t>
            </w:r>
            <w:r w:rsidR="004C3E72" w:rsidRPr="00455E0F">
              <w:rPr>
                <w:rFonts w:asciiTheme="minorHAnsi" w:eastAsiaTheme="minorEastAsia" w:hAnsiTheme="minorHAnsi" w:cstheme="minorHAnsi"/>
                <w:sz w:val="20"/>
                <w:szCs w:val="20"/>
                <w:lang w:val="es-ES"/>
              </w:rPr>
              <w:t>111385</w:t>
            </w:r>
          </w:p>
          <w:p w14:paraId="1661370E" w14:textId="77777777" w:rsidR="00C20613" w:rsidRPr="00455E0F" w:rsidRDefault="002A7A63" w:rsidP="00463982">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00</w:t>
            </w:r>
            <w:r w:rsidR="00C20613" w:rsidRPr="00455E0F">
              <w:rPr>
                <w:rFonts w:asciiTheme="minorHAnsi" w:eastAsiaTheme="minorEastAsia" w:hAnsiTheme="minorHAnsi" w:cstheme="minorHAnsi"/>
                <w:sz w:val="20"/>
                <w:szCs w:val="20"/>
                <w:lang w:val="es-ES"/>
              </w:rPr>
              <w:t>111386</w:t>
            </w:r>
          </w:p>
        </w:tc>
      </w:tr>
      <w:tr w:rsidR="00C768A4" w:rsidRPr="007C6D0B" w14:paraId="6F73E7E2" w14:textId="77777777" w:rsidTr="00851AD2">
        <w:trPr>
          <w:trHeight w:val="432"/>
        </w:trPr>
        <w:tc>
          <w:tcPr>
            <w:tcW w:w="3573" w:type="dxa"/>
            <w:shd w:val="clear" w:color="auto" w:fill="C0C0C0"/>
            <w:vAlign w:val="center"/>
          </w:tcPr>
          <w:p w14:paraId="02329711" w14:textId="77777777" w:rsidR="00C768A4" w:rsidRPr="00455E0F" w:rsidRDefault="5429DEC8"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Output(s) del CPD al cual responde el proyecto</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69DA1C13" w14:textId="77777777" w:rsidR="00C768A4" w:rsidRPr="00455E0F" w:rsidRDefault="00E104F3" w:rsidP="78958753">
            <w:pPr>
              <w:tabs>
                <w:tab w:val="left" w:pos="4680"/>
              </w:tabs>
              <w:jc w:val="left"/>
              <w:rPr>
                <w:rFonts w:asciiTheme="minorHAnsi" w:eastAsiaTheme="minorEastAsia" w:hAnsiTheme="minorHAnsi" w:cstheme="minorHAnsi"/>
                <w:sz w:val="20"/>
                <w:szCs w:val="20"/>
                <w:lang w:val="es-ES"/>
              </w:rPr>
            </w:pPr>
            <w:r w:rsidRPr="00455E0F">
              <w:rPr>
                <w:rFonts w:ascii="Calibri" w:eastAsiaTheme="minorEastAsia" w:hAnsi="Calibri" w:cstheme="minorBidi"/>
                <w:sz w:val="20"/>
                <w:szCs w:val="20"/>
                <w:lang w:val="es-ES"/>
              </w:rPr>
              <w:t>1.1 Crecimiento y desarrollo inclusivos y sostenibles</w:t>
            </w:r>
          </w:p>
        </w:tc>
      </w:tr>
      <w:tr w:rsidR="00B75EAA" w:rsidRPr="007C6D0B" w14:paraId="58E11A5A" w14:textId="77777777" w:rsidTr="00851AD2">
        <w:trPr>
          <w:trHeight w:val="432"/>
        </w:trPr>
        <w:tc>
          <w:tcPr>
            <w:tcW w:w="3573" w:type="dxa"/>
            <w:shd w:val="clear" w:color="auto" w:fill="C0C0C0"/>
            <w:vAlign w:val="center"/>
          </w:tcPr>
          <w:p w14:paraId="4C93B7EC" w14:textId="77777777" w:rsidR="00B75EAA"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Objetivo Central o Propósito del Proyecto</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5A03A516" w14:textId="77777777" w:rsidR="00B75EAA" w:rsidRPr="00455E0F" w:rsidRDefault="00613B3B"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Lograr sociedades más resilientes desarrollando capacidades para la respuesta y recuperación post desastre, fortaleciendo la gobernanza de manera coordinada y articulada entre los diferentes niveles territoriales.</w:t>
            </w:r>
          </w:p>
        </w:tc>
      </w:tr>
      <w:tr w:rsidR="00C768A4" w:rsidRPr="007C6D0B" w14:paraId="54FACF4A" w14:textId="77777777" w:rsidTr="00851AD2">
        <w:trPr>
          <w:trHeight w:val="432"/>
        </w:trPr>
        <w:tc>
          <w:tcPr>
            <w:tcW w:w="3573" w:type="dxa"/>
            <w:shd w:val="clear" w:color="auto" w:fill="C0C0C0"/>
            <w:vAlign w:val="center"/>
          </w:tcPr>
          <w:p w14:paraId="4EBCD4F9" w14:textId="77777777" w:rsidR="00C768A4" w:rsidRPr="00455E0F" w:rsidRDefault="78958753" w:rsidP="78958753">
            <w:pPr>
              <w:tabs>
                <w:tab w:val="left" w:pos="4680"/>
              </w:tabs>
              <w:rPr>
                <w:rFonts w:asciiTheme="minorHAnsi" w:eastAsiaTheme="minorEastAsia" w:hAnsiTheme="minorHAnsi" w:cstheme="minorHAnsi"/>
                <w:i/>
                <w:iCs/>
                <w:sz w:val="20"/>
                <w:szCs w:val="20"/>
                <w:lang w:val="es-ES"/>
              </w:rPr>
            </w:pPr>
            <w:r w:rsidRPr="00455E0F">
              <w:rPr>
                <w:rFonts w:asciiTheme="minorHAnsi" w:eastAsiaTheme="minorEastAsia" w:hAnsiTheme="minorHAnsi" w:cstheme="minorHAnsi"/>
                <w:b/>
                <w:bCs/>
                <w:sz w:val="20"/>
                <w:szCs w:val="20"/>
                <w:lang w:val="es-ES"/>
              </w:rPr>
              <w:t>Ámbito geográfico de implementación del Proyecto</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3D432BF9" w14:textId="77777777" w:rsidR="00C768A4" w:rsidRPr="00455E0F" w:rsidRDefault="00613B3B"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Regiones Piura, Lambayeque, con acciones de apoyo a instancias nacionales de la Gestión del Riesgo de Desastres.</w:t>
            </w:r>
          </w:p>
        </w:tc>
      </w:tr>
      <w:tr w:rsidR="00F37903" w:rsidRPr="00455E0F" w14:paraId="6DD39A4E" w14:textId="77777777" w:rsidTr="00851AD2">
        <w:trPr>
          <w:trHeight w:val="432"/>
        </w:trPr>
        <w:tc>
          <w:tcPr>
            <w:tcW w:w="3573" w:type="dxa"/>
            <w:shd w:val="clear" w:color="auto" w:fill="C0C0C0"/>
            <w:vAlign w:val="center"/>
          </w:tcPr>
          <w:p w14:paraId="34EF2FF0" w14:textId="77777777" w:rsidR="00F37903" w:rsidRPr="00455E0F" w:rsidRDefault="00142529"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Beneficiarios</w:t>
            </w:r>
            <w:r w:rsidR="00F37903" w:rsidRPr="00455E0F">
              <w:rPr>
                <w:rFonts w:asciiTheme="minorHAnsi" w:eastAsiaTheme="minorEastAsia" w:hAnsiTheme="minorHAnsi" w:cstheme="minorHAnsi"/>
                <w:b/>
                <w:bCs/>
                <w:sz w:val="20"/>
                <w:szCs w:val="20"/>
                <w:lang w:val="es-ES"/>
              </w:rPr>
              <w:t xml:space="preserve"> del Proyecto</w:t>
            </w:r>
            <w:r w:rsidR="00BF680A" w:rsidRPr="00455E0F">
              <w:rPr>
                <w:rFonts w:asciiTheme="minorHAnsi" w:eastAsiaTheme="minorEastAsia" w:hAnsiTheme="minorHAnsi" w:cstheme="minorHAnsi"/>
                <w:b/>
                <w:bCs/>
                <w:sz w:val="20"/>
                <w:szCs w:val="20"/>
                <w:lang w:val="es-ES"/>
              </w:rPr>
              <w:t xml:space="preserve"> (N° y descripción)</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570ECCCC" w14:textId="77777777" w:rsidR="00F37903" w:rsidRPr="00455E0F" w:rsidRDefault="00E87458"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13,540 personas y 79 organizaciones beneficiarias.</w:t>
            </w:r>
          </w:p>
        </w:tc>
      </w:tr>
      <w:tr w:rsidR="004341E3" w:rsidRPr="007C6D0B" w14:paraId="56D95CE5" w14:textId="77777777" w:rsidTr="00851AD2">
        <w:trPr>
          <w:trHeight w:val="432"/>
        </w:trPr>
        <w:tc>
          <w:tcPr>
            <w:tcW w:w="3573" w:type="dxa"/>
            <w:shd w:val="clear" w:color="auto" w:fill="C0C0C0"/>
            <w:vAlign w:val="center"/>
          </w:tcPr>
          <w:p w14:paraId="69D38743" w14:textId="77777777" w:rsidR="004341E3" w:rsidRPr="00455E0F" w:rsidRDefault="31BDC04C"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Stakeholders</w:t>
            </w:r>
            <w:r w:rsidR="004F11CB" w:rsidRPr="00455E0F">
              <w:rPr>
                <w:rFonts w:asciiTheme="minorHAnsi" w:eastAsiaTheme="minorEastAsia" w:hAnsiTheme="minorHAnsi" w:cstheme="minorHAnsi"/>
                <w:b/>
                <w:bCs/>
                <w:sz w:val="20"/>
                <w:szCs w:val="20"/>
                <w:lang w:val="es-ES"/>
              </w:rPr>
              <w:t xml:space="preserve"> </w:t>
            </w:r>
            <w:r w:rsidR="00142529" w:rsidRPr="00455E0F">
              <w:rPr>
                <w:rFonts w:asciiTheme="minorHAnsi" w:eastAsiaTheme="minorEastAsia" w:hAnsiTheme="minorHAnsi" w:cstheme="minorHAnsi"/>
                <w:b/>
                <w:bCs/>
                <w:sz w:val="12"/>
                <w:szCs w:val="12"/>
                <w:lang w:val="es-ES"/>
              </w:rPr>
              <w:footnoteReference w:id="1"/>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72F908F4" w14:textId="77777777" w:rsidR="004341E3" w:rsidRPr="00455E0F" w:rsidRDefault="00E87458"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Instituto Nacional de Defensa Civil, </w:t>
            </w:r>
            <w:r w:rsidR="00D538BD" w:rsidRPr="00455E0F">
              <w:rPr>
                <w:rFonts w:asciiTheme="minorHAnsi" w:eastAsiaTheme="minorEastAsia" w:hAnsiTheme="minorHAnsi" w:cstheme="minorHAnsi"/>
                <w:sz w:val="20"/>
                <w:szCs w:val="20"/>
                <w:lang w:val="es-ES"/>
              </w:rPr>
              <w:t xml:space="preserve">Presidencia del Consejo de Ministros, CENEPRED, </w:t>
            </w:r>
            <w:r w:rsidR="002F6013" w:rsidRPr="00455E0F">
              <w:rPr>
                <w:rFonts w:asciiTheme="minorHAnsi" w:eastAsiaTheme="minorEastAsia" w:hAnsiTheme="minorHAnsi" w:cstheme="minorHAnsi"/>
                <w:sz w:val="20"/>
                <w:szCs w:val="20"/>
                <w:lang w:val="es-ES"/>
              </w:rPr>
              <w:t>Agencia Espacial del Perú – CONIDA, Universidad Nacional Mayor de San</w:t>
            </w:r>
            <w:r w:rsidR="001A18E5" w:rsidRPr="00455E0F">
              <w:rPr>
                <w:rFonts w:asciiTheme="minorHAnsi" w:eastAsiaTheme="minorEastAsia" w:hAnsiTheme="minorHAnsi" w:cstheme="minorHAnsi"/>
                <w:sz w:val="20"/>
                <w:szCs w:val="20"/>
                <w:lang w:val="es-ES"/>
              </w:rPr>
              <w:t xml:space="preserve"> </w:t>
            </w:r>
            <w:r w:rsidR="002F6013" w:rsidRPr="00455E0F">
              <w:rPr>
                <w:rFonts w:asciiTheme="minorHAnsi" w:eastAsiaTheme="minorEastAsia" w:hAnsiTheme="minorHAnsi" w:cstheme="minorHAnsi"/>
                <w:sz w:val="20"/>
                <w:szCs w:val="20"/>
                <w:lang w:val="es-ES"/>
              </w:rPr>
              <w:t>Marcos</w:t>
            </w:r>
            <w:r w:rsidR="001A18E5" w:rsidRPr="00455E0F">
              <w:rPr>
                <w:rFonts w:asciiTheme="minorHAnsi" w:eastAsiaTheme="minorEastAsia" w:hAnsiTheme="minorHAnsi" w:cstheme="minorHAnsi"/>
                <w:sz w:val="20"/>
                <w:szCs w:val="20"/>
                <w:lang w:val="es-ES"/>
              </w:rPr>
              <w:t xml:space="preserve"> – UNMSM, Ministerio de Salud, Ministerio de la Mujer y Poblaciones Vulnerables, Ministerio de Desarrollo e Inclusión Social, </w:t>
            </w:r>
            <w:r w:rsidRPr="00455E0F">
              <w:rPr>
                <w:rFonts w:asciiTheme="minorHAnsi" w:eastAsiaTheme="minorEastAsia" w:hAnsiTheme="minorHAnsi" w:cstheme="minorHAnsi"/>
                <w:sz w:val="20"/>
                <w:szCs w:val="20"/>
                <w:lang w:val="es-ES"/>
              </w:rPr>
              <w:t>Gobierno Regional de Piura, Gobierno Regional de Lambayeque, Municipalidades Provinciales/Distritales de Piura, Morropón, Catacaos, La Arena, Cura Mori, Illimo, Mórrope</w:t>
            </w:r>
            <w:r w:rsidR="001A18E5" w:rsidRPr="00455E0F">
              <w:rPr>
                <w:rFonts w:asciiTheme="minorHAnsi" w:eastAsiaTheme="minorEastAsia" w:hAnsiTheme="minorHAnsi" w:cstheme="minorHAnsi"/>
                <w:sz w:val="20"/>
                <w:szCs w:val="20"/>
                <w:lang w:val="es-ES"/>
              </w:rPr>
              <w:t>.</w:t>
            </w:r>
          </w:p>
        </w:tc>
      </w:tr>
      <w:tr w:rsidR="00142529" w:rsidRPr="00455E0F" w14:paraId="3739501E" w14:textId="77777777" w:rsidTr="00851AD2">
        <w:trPr>
          <w:trHeight w:val="432"/>
        </w:trPr>
        <w:tc>
          <w:tcPr>
            <w:tcW w:w="3573" w:type="dxa"/>
            <w:shd w:val="clear" w:color="auto" w:fill="C0C0C0"/>
            <w:vAlign w:val="center"/>
          </w:tcPr>
          <w:p w14:paraId="6BCD9887" w14:textId="77777777" w:rsidR="00142529" w:rsidRPr="00455E0F" w:rsidDel="00B0188F" w:rsidRDefault="00142529"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Socio(s) Implementado</w:t>
            </w:r>
            <w:r w:rsidR="31BDC04C" w:rsidRPr="00455E0F">
              <w:rPr>
                <w:rFonts w:asciiTheme="minorHAnsi" w:eastAsiaTheme="minorEastAsia" w:hAnsiTheme="minorHAnsi" w:cstheme="minorHAnsi"/>
                <w:b/>
                <w:bCs/>
                <w:sz w:val="20"/>
                <w:szCs w:val="20"/>
                <w:lang w:val="es-ES"/>
              </w:rPr>
              <w:t>r</w:t>
            </w:r>
            <w:r w:rsidRPr="00455E0F">
              <w:rPr>
                <w:rFonts w:asciiTheme="minorHAnsi" w:eastAsiaTheme="minorEastAsia" w:hAnsiTheme="minorHAnsi" w:cstheme="minorHAnsi"/>
                <w:b/>
                <w:bCs/>
                <w:sz w:val="20"/>
                <w:szCs w:val="20"/>
                <w:lang w:val="es-ES"/>
              </w:rPr>
              <w:t>(es)</w:t>
            </w:r>
            <w:r w:rsidR="31BDC04C" w:rsidRPr="00455E0F">
              <w:rPr>
                <w:rFonts w:asciiTheme="minorHAnsi" w:eastAsiaTheme="minorEastAsia" w:hAnsiTheme="minorHAnsi" w:cstheme="minorHAnsi"/>
                <w:b/>
                <w:bCs/>
                <w:sz w:val="20"/>
                <w:szCs w:val="20"/>
                <w:lang w:val="es-ES"/>
              </w:rPr>
              <w:t xml:space="preserve"> </w:t>
            </w:r>
            <w:r w:rsidR="005434F7" w:rsidRPr="00455E0F">
              <w:rPr>
                <w:rFonts w:asciiTheme="minorHAnsi" w:eastAsiaTheme="minorEastAsia" w:hAnsiTheme="minorHAnsi" w:cstheme="minorHAnsi"/>
                <w:b/>
                <w:bCs/>
                <w:sz w:val="20"/>
                <w:szCs w:val="20"/>
                <w:lang w:val="es-ES"/>
              </w:rPr>
              <w:t>/</w:t>
            </w:r>
            <w:r w:rsidR="31BDC04C" w:rsidRPr="00455E0F">
              <w:rPr>
                <w:rFonts w:asciiTheme="minorHAnsi" w:eastAsiaTheme="minorEastAsia" w:hAnsiTheme="minorHAnsi" w:cstheme="minorHAnsi"/>
                <w:b/>
                <w:bCs/>
                <w:sz w:val="20"/>
                <w:szCs w:val="20"/>
                <w:lang w:val="es-ES"/>
              </w:rPr>
              <w:t xml:space="preserve"> </w:t>
            </w:r>
            <w:r w:rsidR="005434F7" w:rsidRPr="00455E0F">
              <w:rPr>
                <w:rFonts w:asciiTheme="minorHAnsi" w:eastAsiaTheme="minorEastAsia" w:hAnsiTheme="minorHAnsi" w:cstheme="minorHAnsi"/>
                <w:b/>
                <w:bCs/>
                <w:sz w:val="20"/>
                <w:szCs w:val="20"/>
                <w:lang w:val="es-ES"/>
              </w:rPr>
              <w:t>Partes Responsables</w:t>
            </w:r>
            <w:r w:rsidR="004F11CB" w:rsidRPr="00455E0F">
              <w:rPr>
                <w:rFonts w:asciiTheme="minorHAnsi" w:eastAsiaTheme="minorEastAsia" w:hAnsiTheme="minorHAnsi" w:cstheme="minorHAnsi"/>
                <w:b/>
                <w:bCs/>
                <w:sz w:val="20"/>
                <w:szCs w:val="20"/>
                <w:lang w:val="es-ES"/>
              </w:rPr>
              <w:t xml:space="preserve"> </w:t>
            </w:r>
            <w:r w:rsidRPr="00455E0F">
              <w:rPr>
                <w:rFonts w:asciiTheme="minorHAnsi" w:eastAsiaTheme="minorEastAsia" w:hAnsiTheme="minorHAnsi" w:cstheme="minorHAnsi"/>
                <w:b/>
                <w:bCs/>
                <w:sz w:val="12"/>
                <w:szCs w:val="12"/>
                <w:lang w:val="es-ES"/>
              </w:rPr>
              <w:footnoteReference w:id="2"/>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49615CFE" w14:textId="77777777" w:rsidR="00142529" w:rsidRPr="00455E0F" w:rsidRDefault="00E87458"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UNFPA</w:t>
            </w:r>
          </w:p>
        </w:tc>
      </w:tr>
      <w:tr w:rsidR="00C768A4" w:rsidRPr="00455E0F" w14:paraId="03A081F3" w14:textId="77777777" w:rsidTr="00851AD2">
        <w:trPr>
          <w:trHeight w:val="432"/>
        </w:trPr>
        <w:tc>
          <w:tcPr>
            <w:tcW w:w="3573" w:type="dxa"/>
            <w:shd w:val="clear" w:color="auto" w:fill="C0C0C0"/>
            <w:vAlign w:val="center"/>
          </w:tcPr>
          <w:p w14:paraId="2CC3728E" w14:textId="77777777" w:rsidR="00C768A4" w:rsidRPr="00455E0F" w:rsidRDefault="0013103E"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Donante</w:t>
            </w:r>
            <w:r w:rsidR="004D4F7B" w:rsidRPr="00455E0F">
              <w:rPr>
                <w:rFonts w:asciiTheme="minorHAnsi" w:eastAsiaTheme="minorEastAsia" w:hAnsiTheme="minorHAnsi" w:cstheme="minorHAnsi"/>
                <w:b/>
                <w:bCs/>
                <w:sz w:val="20"/>
                <w:szCs w:val="20"/>
                <w:lang w:val="es-ES"/>
              </w:rPr>
              <w:t>(</w:t>
            </w:r>
            <w:r w:rsidR="5429DEC8" w:rsidRPr="00455E0F">
              <w:rPr>
                <w:rFonts w:asciiTheme="minorHAnsi" w:eastAsiaTheme="minorEastAsia" w:hAnsiTheme="minorHAnsi" w:cstheme="minorHAnsi"/>
                <w:b/>
                <w:bCs/>
                <w:sz w:val="20"/>
                <w:szCs w:val="20"/>
                <w:lang w:val="es-ES"/>
              </w:rPr>
              <w:t>s</w:t>
            </w:r>
            <w:r w:rsidR="004D4F7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610E7B63" w14:textId="77777777" w:rsidR="00C768A4" w:rsidRPr="00455E0F" w:rsidRDefault="00E87458"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ECHO</w:t>
            </w:r>
          </w:p>
        </w:tc>
      </w:tr>
      <w:tr w:rsidR="00C768A4" w:rsidRPr="00455E0F" w14:paraId="08F8F4BA" w14:textId="77777777" w:rsidTr="00851AD2">
        <w:trPr>
          <w:trHeight w:val="432"/>
        </w:trPr>
        <w:tc>
          <w:tcPr>
            <w:tcW w:w="3573" w:type="dxa"/>
            <w:shd w:val="clear" w:color="auto" w:fill="C0C0C0"/>
            <w:vAlign w:val="center"/>
          </w:tcPr>
          <w:p w14:paraId="3FA5F9DB" w14:textId="77777777" w:rsidR="00C768A4" w:rsidRPr="00455E0F" w:rsidRDefault="00503B42" w:rsidP="78958753">
            <w:pPr>
              <w:tabs>
                <w:tab w:val="left" w:pos="4680"/>
              </w:tabs>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Fecha de Inicio</w:t>
            </w:r>
            <w:r w:rsidR="00285100" w:rsidRPr="00455E0F">
              <w:rPr>
                <w:rFonts w:asciiTheme="minorHAnsi" w:eastAsiaTheme="minorEastAsia" w:hAnsiTheme="minorHAnsi" w:cstheme="minorHAnsi"/>
                <w:b/>
                <w:bCs/>
                <w:sz w:val="20"/>
                <w:szCs w:val="20"/>
                <w:lang w:val="es-419"/>
              </w:rPr>
              <w:t xml:space="preserve"> seg</w:t>
            </w:r>
            <w:r w:rsidR="00102725" w:rsidRPr="00455E0F">
              <w:rPr>
                <w:rFonts w:asciiTheme="minorHAnsi" w:eastAsiaTheme="minorEastAsia" w:hAnsiTheme="minorHAnsi" w:cstheme="minorHAnsi"/>
                <w:b/>
                <w:bCs/>
                <w:sz w:val="20"/>
                <w:szCs w:val="20"/>
                <w:lang w:val="es-419"/>
              </w:rPr>
              <w:t>ú</w:t>
            </w:r>
            <w:r w:rsidR="00285100" w:rsidRPr="00455E0F">
              <w:rPr>
                <w:rFonts w:asciiTheme="minorHAnsi" w:eastAsiaTheme="minorEastAsia" w:hAnsiTheme="minorHAnsi" w:cstheme="minorHAnsi"/>
                <w:b/>
                <w:bCs/>
                <w:sz w:val="20"/>
                <w:szCs w:val="20"/>
                <w:lang w:val="es-419"/>
              </w:rPr>
              <w:t>n PRODOC</w:t>
            </w:r>
            <w:r w:rsidR="003A796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5D6F1156" w14:textId="77777777" w:rsidR="00C768A4" w:rsidRPr="00455E0F" w:rsidRDefault="00E87458" w:rsidP="78958753">
            <w:pPr>
              <w:tabs>
                <w:tab w:val="left" w:pos="4680"/>
              </w:tabs>
              <w:jc w:val="left"/>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ES"/>
              </w:rPr>
              <w:t>01 de abril 2017</w:t>
            </w:r>
          </w:p>
        </w:tc>
      </w:tr>
      <w:tr w:rsidR="00102725" w:rsidRPr="00455E0F" w14:paraId="398DB2CE" w14:textId="77777777" w:rsidTr="00851AD2">
        <w:trPr>
          <w:trHeight w:val="432"/>
        </w:trPr>
        <w:tc>
          <w:tcPr>
            <w:tcW w:w="3573" w:type="dxa"/>
            <w:shd w:val="clear" w:color="auto" w:fill="C0C0C0"/>
            <w:vAlign w:val="center"/>
          </w:tcPr>
          <w:p w14:paraId="51D126F0" w14:textId="77777777" w:rsidR="00102725" w:rsidRPr="00455E0F" w:rsidRDefault="00102725" w:rsidP="78958753">
            <w:pPr>
              <w:tabs>
                <w:tab w:val="left" w:pos="4680"/>
              </w:tabs>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Fecha de Inicio de ejecución:</w:t>
            </w:r>
          </w:p>
        </w:tc>
        <w:tc>
          <w:tcPr>
            <w:tcW w:w="6095" w:type="dxa"/>
            <w:shd w:val="clear" w:color="auto" w:fill="auto"/>
            <w:vAlign w:val="center"/>
          </w:tcPr>
          <w:p w14:paraId="5FCF94D6" w14:textId="77777777" w:rsidR="00102725" w:rsidRPr="00455E0F" w:rsidRDefault="00E87458" w:rsidP="78958753">
            <w:pPr>
              <w:tabs>
                <w:tab w:val="left" w:pos="4680"/>
              </w:tabs>
              <w:jc w:val="left"/>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ES"/>
              </w:rPr>
              <w:t>01 de abril 2017</w:t>
            </w:r>
          </w:p>
        </w:tc>
      </w:tr>
      <w:tr w:rsidR="00C768A4" w:rsidRPr="007C6D0B" w14:paraId="68BE8A3A" w14:textId="77777777" w:rsidTr="00851AD2">
        <w:trPr>
          <w:trHeight w:val="432"/>
        </w:trPr>
        <w:tc>
          <w:tcPr>
            <w:tcW w:w="3573" w:type="dxa"/>
            <w:shd w:val="clear" w:color="auto" w:fill="C0C0C0"/>
            <w:vAlign w:val="center"/>
          </w:tcPr>
          <w:p w14:paraId="0C11533E" w14:textId="77777777" w:rsidR="00C768A4" w:rsidRPr="00455E0F" w:rsidRDefault="31BDC04C" w:rsidP="78958753">
            <w:pPr>
              <w:tabs>
                <w:tab w:val="left" w:pos="4680"/>
              </w:tabs>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Fecha de Finalización</w:t>
            </w:r>
            <w:r w:rsidR="00285100" w:rsidRPr="00455E0F">
              <w:rPr>
                <w:rFonts w:asciiTheme="minorHAnsi" w:eastAsiaTheme="minorEastAsia" w:hAnsiTheme="minorHAnsi" w:cstheme="minorHAnsi"/>
                <w:b/>
                <w:bCs/>
                <w:sz w:val="20"/>
                <w:szCs w:val="20"/>
                <w:lang w:val="es-419"/>
              </w:rPr>
              <w:t xml:space="preserve"> seg</w:t>
            </w:r>
            <w:r w:rsidR="00102725" w:rsidRPr="00455E0F">
              <w:rPr>
                <w:rFonts w:asciiTheme="minorHAnsi" w:eastAsiaTheme="minorEastAsia" w:hAnsiTheme="minorHAnsi" w:cstheme="minorHAnsi"/>
                <w:b/>
                <w:bCs/>
                <w:sz w:val="20"/>
                <w:szCs w:val="20"/>
                <w:lang w:val="es-419"/>
              </w:rPr>
              <w:t>ú</w:t>
            </w:r>
            <w:r w:rsidR="00285100" w:rsidRPr="00455E0F">
              <w:rPr>
                <w:rFonts w:asciiTheme="minorHAnsi" w:eastAsiaTheme="minorEastAsia" w:hAnsiTheme="minorHAnsi" w:cstheme="minorHAnsi"/>
                <w:b/>
                <w:bCs/>
                <w:sz w:val="20"/>
                <w:szCs w:val="20"/>
                <w:lang w:val="es-419"/>
              </w:rPr>
              <w:t>n PRODOC</w:t>
            </w:r>
            <w:r w:rsidR="003A796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0FB3332A" w14:textId="77777777" w:rsidR="00C768A4" w:rsidRPr="00455E0F" w:rsidRDefault="00E87458" w:rsidP="78958753">
            <w:pPr>
              <w:tabs>
                <w:tab w:val="left" w:pos="4680"/>
              </w:tabs>
              <w:jc w:val="left"/>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30 de noviembre 2019 (por consignar ampliación de plazo hasta 29 de febrero de 2,020 aprobada por el donante)</w:t>
            </w:r>
          </w:p>
        </w:tc>
      </w:tr>
      <w:tr w:rsidR="00102725" w:rsidRPr="00455E0F" w14:paraId="0A378484" w14:textId="77777777" w:rsidTr="00851AD2">
        <w:trPr>
          <w:trHeight w:val="432"/>
        </w:trPr>
        <w:tc>
          <w:tcPr>
            <w:tcW w:w="3573" w:type="dxa"/>
            <w:shd w:val="clear" w:color="auto" w:fill="C0C0C0"/>
            <w:vAlign w:val="center"/>
          </w:tcPr>
          <w:p w14:paraId="70C9C735" w14:textId="77777777" w:rsidR="00102725" w:rsidRPr="00455E0F" w:rsidRDefault="00102725" w:rsidP="78958753">
            <w:pPr>
              <w:tabs>
                <w:tab w:val="left" w:pos="4680"/>
              </w:tabs>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Fecha de Finalización de la ejecución:</w:t>
            </w:r>
          </w:p>
        </w:tc>
        <w:tc>
          <w:tcPr>
            <w:tcW w:w="6095" w:type="dxa"/>
            <w:shd w:val="clear" w:color="auto" w:fill="auto"/>
            <w:vAlign w:val="center"/>
          </w:tcPr>
          <w:p w14:paraId="07EC2AED" w14:textId="77777777" w:rsidR="00102725" w:rsidRPr="00455E0F" w:rsidRDefault="00E87458" w:rsidP="78958753">
            <w:pPr>
              <w:tabs>
                <w:tab w:val="left" w:pos="4680"/>
              </w:tabs>
              <w:jc w:val="left"/>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29 de febrero de 2,020.</w:t>
            </w:r>
          </w:p>
        </w:tc>
      </w:tr>
      <w:tr w:rsidR="006954E0" w:rsidRPr="00455E0F" w14:paraId="59EC3113" w14:textId="77777777" w:rsidTr="00851AD2">
        <w:trPr>
          <w:trHeight w:val="432"/>
        </w:trPr>
        <w:tc>
          <w:tcPr>
            <w:tcW w:w="3573" w:type="dxa"/>
            <w:shd w:val="clear" w:color="auto" w:fill="C0C0C0"/>
            <w:vAlign w:val="center"/>
          </w:tcPr>
          <w:p w14:paraId="0EE37B32" w14:textId="77777777" w:rsidR="006954E0" w:rsidRPr="00455E0F" w:rsidRDefault="78958753" w:rsidP="78958753">
            <w:pPr>
              <w:tabs>
                <w:tab w:val="left" w:pos="4680"/>
              </w:tabs>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Presupuesto Total del Proyecto</w:t>
            </w:r>
            <w:r w:rsidR="003A796B" w:rsidRPr="00455E0F">
              <w:rPr>
                <w:rFonts w:asciiTheme="minorHAnsi" w:eastAsiaTheme="minorEastAsia" w:hAnsiTheme="minorHAnsi" w:cstheme="minorHAnsi"/>
                <w:b/>
                <w:bCs/>
                <w:sz w:val="20"/>
                <w:szCs w:val="20"/>
                <w:lang w:val="es-ES"/>
              </w:rPr>
              <w:t>:</w:t>
            </w:r>
          </w:p>
        </w:tc>
        <w:tc>
          <w:tcPr>
            <w:tcW w:w="6095" w:type="dxa"/>
            <w:shd w:val="clear" w:color="auto" w:fill="auto"/>
            <w:vAlign w:val="center"/>
          </w:tcPr>
          <w:p w14:paraId="47F9EC54" w14:textId="77777777" w:rsidR="006954E0" w:rsidRPr="00455E0F" w:rsidRDefault="006E1A21" w:rsidP="78958753">
            <w:pPr>
              <w:tabs>
                <w:tab w:val="left" w:pos="4680"/>
              </w:tabs>
              <w:jc w:val="left"/>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419"/>
              </w:rPr>
              <w:t>USD 2,061,979.86</w:t>
            </w:r>
          </w:p>
        </w:tc>
      </w:tr>
    </w:tbl>
    <w:p w14:paraId="4F3B9E6F" w14:textId="77777777" w:rsidR="005D16B3" w:rsidRPr="00455E0F"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455E0F" w14:paraId="7272223C" w14:textId="77777777" w:rsidTr="3DBB837B">
        <w:trPr>
          <w:trHeight w:val="278"/>
        </w:trPr>
        <w:tc>
          <w:tcPr>
            <w:tcW w:w="9090" w:type="dxa"/>
            <w:shd w:val="clear" w:color="auto" w:fill="C0C0C0"/>
          </w:tcPr>
          <w:p w14:paraId="3D39EE27" w14:textId="77777777" w:rsidR="00071D67" w:rsidRPr="00455E0F"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455E0F">
              <w:rPr>
                <w:rFonts w:asciiTheme="minorHAnsi" w:eastAsiaTheme="minorEastAsia" w:hAnsiTheme="minorHAnsi" w:cstheme="minorHAnsi"/>
                <w:b/>
                <w:bCs/>
                <w:sz w:val="20"/>
                <w:szCs w:val="20"/>
                <w:lang w:val="es-ES"/>
              </w:rPr>
              <w:t>Breve descripción del Proyecto</w:t>
            </w:r>
          </w:p>
        </w:tc>
      </w:tr>
      <w:tr w:rsidR="00071D67" w:rsidRPr="007C6D0B" w14:paraId="441B74BC" w14:textId="77777777" w:rsidTr="3DBB837B">
        <w:trPr>
          <w:trHeight w:val="5489"/>
        </w:trPr>
        <w:tc>
          <w:tcPr>
            <w:tcW w:w="9090" w:type="dxa"/>
            <w:shd w:val="clear" w:color="auto" w:fill="auto"/>
          </w:tcPr>
          <w:p w14:paraId="1F98505C" w14:textId="77777777" w:rsidR="00071D67" w:rsidRPr="00455E0F" w:rsidRDefault="00071D67" w:rsidP="78958753">
            <w:pPr>
              <w:tabs>
                <w:tab w:val="left" w:pos="4680"/>
              </w:tabs>
              <w:rPr>
                <w:rFonts w:ascii="Calibri" w:eastAsiaTheme="minorEastAsia" w:hAnsi="Calibri" w:cstheme="minorHAnsi"/>
                <w:sz w:val="18"/>
                <w:szCs w:val="18"/>
                <w:lang w:val="es-ES"/>
              </w:rPr>
            </w:pPr>
          </w:p>
          <w:p w14:paraId="314F96F0" w14:textId="77777777" w:rsidR="002F0012" w:rsidRPr="00455E0F" w:rsidRDefault="3DBB837B" w:rsidP="3DBB837B">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sz w:val="18"/>
                <w:szCs w:val="18"/>
                <w:lang w:val="es-ES"/>
              </w:rPr>
              <w:t>Describir de manera muy general y descriptiva: Alcance, Objetivo Principal del proyecto, ámbito geográfico y beneficiarios del proyecto, con una reseña de los Componentes y/o Resultados Esperados.</w:t>
            </w:r>
          </w:p>
          <w:p w14:paraId="555E53E5" w14:textId="77777777" w:rsidR="002F0012" w:rsidRPr="00455E0F" w:rsidRDefault="002F0012" w:rsidP="3DBB837B">
            <w:pPr>
              <w:tabs>
                <w:tab w:val="left" w:pos="4680"/>
              </w:tabs>
              <w:rPr>
                <w:rFonts w:ascii="Calibri" w:eastAsia="Arial" w:hAnsi="Calibri" w:cs="Arial"/>
                <w:sz w:val="18"/>
                <w:szCs w:val="18"/>
                <w:lang w:val="es-ES"/>
              </w:rPr>
            </w:pPr>
          </w:p>
          <w:p w14:paraId="1EC568D0" w14:textId="77777777" w:rsidR="002F0012" w:rsidRPr="00455E0F" w:rsidRDefault="00D538BD" w:rsidP="3DBB837B">
            <w:pPr>
              <w:tabs>
                <w:tab w:val="left" w:pos="4680"/>
              </w:tabs>
              <w:rPr>
                <w:rFonts w:ascii="Calibri" w:eastAsia="Arial" w:hAnsi="Calibri" w:cs="Arial"/>
                <w:sz w:val="18"/>
                <w:szCs w:val="18"/>
                <w:lang w:val="es-ES"/>
              </w:rPr>
            </w:pPr>
            <w:r w:rsidRPr="00455E0F">
              <w:rPr>
                <w:rFonts w:ascii="Calibri" w:eastAsia="Arial" w:hAnsi="Calibri" w:cs="Arial"/>
                <w:sz w:val="18"/>
                <w:szCs w:val="18"/>
                <w:lang w:val="es-ES"/>
              </w:rPr>
              <w:t xml:space="preserve">El objetivo principal del Proyecto es </w:t>
            </w:r>
            <w:r w:rsidR="00FD7A01" w:rsidRPr="00455E0F">
              <w:rPr>
                <w:rFonts w:ascii="Calibri" w:eastAsia="Arial" w:hAnsi="Calibri" w:cs="Arial"/>
                <w:sz w:val="18"/>
                <w:szCs w:val="18"/>
                <w:lang w:val="es-ES"/>
              </w:rPr>
              <w:t>lograr</w:t>
            </w:r>
            <w:r w:rsidRPr="00455E0F">
              <w:rPr>
                <w:rFonts w:ascii="Calibri" w:eastAsia="Arial" w:hAnsi="Calibri" w:cs="Arial"/>
                <w:sz w:val="18"/>
                <w:szCs w:val="18"/>
                <w:lang w:val="es-ES"/>
              </w:rPr>
              <w:t xml:space="preserve"> sociedades más resilientes desarrollando capacidades para la respuesta y recuperación post desastre, fortaleciendo la gobernanza de manera coordinada y articulada entre los diferentes niveles territoriales.</w:t>
            </w:r>
          </w:p>
          <w:p w14:paraId="1652A744" w14:textId="77777777" w:rsidR="00FD7A01" w:rsidRPr="00455E0F" w:rsidRDefault="00FD7A01" w:rsidP="3DBB837B">
            <w:pPr>
              <w:tabs>
                <w:tab w:val="left" w:pos="4680"/>
              </w:tabs>
              <w:rPr>
                <w:rFonts w:ascii="Calibri" w:eastAsia="Arial" w:hAnsi="Calibri" w:cs="Arial"/>
                <w:sz w:val="18"/>
                <w:szCs w:val="18"/>
                <w:lang w:val="es-ES"/>
              </w:rPr>
            </w:pPr>
          </w:p>
          <w:p w14:paraId="7BE79BEA" w14:textId="77777777" w:rsidR="00D538BD" w:rsidRPr="00455E0F" w:rsidRDefault="00D538BD" w:rsidP="3DBB837B">
            <w:pPr>
              <w:tabs>
                <w:tab w:val="left" w:pos="4680"/>
              </w:tabs>
              <w:rPr>
                <w:rFonts w:ascii="Calibri" w:eastAsia="Arial" w:hAnsi="Calibri" w:cs="Arial"/>
                <w:sz w:val="18"/>
                <w:szCs w:val="18"/>
                <w:lang w:val="es-ES"/>
              </w:rPr>
            </w:pPr>
            <w:r w:rsidRPr="00455E0F">
              <w:rPr>
                <w:rFonts w:ascii="Calibri" w:eastAsia="Arial" w:hAnsi="Calibri" w:cs="Arial"/>
                <w:sz w:val="18"/>
                <w:szCs w:val="18"/>
                <w:lang w:val="es-ES"/>
              </w:rPr>
              <w:t>Las acciones se centran en las Regiones de Piura y Lambayeque, con acciones de apoyo a las entidades de nivel nacional de la gestión del riesgo de desastres como son la Presidencia del Consejo de Ministros, INDECI y CENEPRED.</w:t>
            </w:r>
          </w:p>
          <w:p w14:paraId="7F555365" w14:textId="77777777" w:rsidR="00D538BD" w:rsidRPr="00455E0F" w:rsidRDefault="00D538BD" w:rsidP="3DBB837B">
            <w:pPr>
              <w:tabs>
                <w:tab w:val="left" w:pos="4680"/>
              </w:tabs>
              <w:rPr>
                <w:rFonts w:ascii="Calibri" w:eastAsia="Arial" w:hAnsi="Calibri" w:cs="Arial"/>
                <w:sz w:val="18"/>
                <w:szCs w:val="18"/>
                <w:lang w:val="es-ES"/>
              </w:rPr>
            </w:pPr>
          </w:p>
          <w:p w14:paraId="076D3F68"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
              </w:rPr>
              <w:t xml:space="preserve">Durante </w:t>
            </w:r>
            <w:r w:rsidRPr="00455E0F">
              <w:rPr>
                <w:rFonts w:ascii="Calibri" w:eastAsia="Arial" w:hAnsi="Calibri" w:cs="Arial"/>
                <w:sz w:val="18"/>
                <w:szCs w:val="18"/>
                <w:lang w:val="es-ES"/>
              </w:rPr>
              <w:t xml:space="preserve">2017-2018, el proyecto permitió consolidar mecanismos y herramientas de preparación para la respuesta y recuperación desarrolladas en coordinación con las instituciones nacionales del SINAGERD, incluyendo las entidades públicas, el sector privado y organizaciones de la sociedad civil (OSC), con la asistencia técnica del Sistema de las Naciones Unidas en Perú y el financiamiento de ECHO. </w:t>
            </w:r>
          </w:p>
          <w:p w14:paraId="05263A0C"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268D99DB"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ES"/>
              </w:rPr>
              <w:t>Durante este periodo, se desarrolló una línea de base geo-referenciada para la evaluación para la recuperación post desastre, basada en el PDNA (</w:t>
            </w:r>
            <w:r w:rsidRPr="00455E0F">
              <w:rPr>
                <w:rFonts w:ascii="Calibri" w:eastAsia="Arial" w:hAnsi="Calibri" w:cs="Arial"/>
                <w:i/>
                <w:iCs/>
                <w:sz w:val="18"/>
                <w:szCs w:val="18"/>
                <w:lang w:val="es-ES"/>
              </w:rPr>
              <w:t>Post Disaster Needs Assessment</w:t>
            </w:r>
            <w:r w:rsidRPr="00455E0F">
              <w:rPr>
                <w:rFonts w:ascii="Calibri" w:eastAsia="Arial" w:hAnsi="Calibri" w:cs="Arial"/>
                <w:sz w:val="18"/>
                <w:szCs w:val="18"/>
                <w:lang w:val="es-ES"/>
              </w:rPr>
              <w:t xml:space="preserve"> promovida por ECHO, PNUD y el Banco Mundial). Vinculada a los mecanismos de coordinación territorial formulados durante el proyecto DIPECHO 2015-2016, la línea de base permite mejorar la coordinación interinstitucional y la toma de decisiones para la recuperación post desastre a nivel territorial en Lima y Callao. Asimismo, permitió consolidar el módulo SIRAD del INDECI, desarrollado con asistencia del PNUD y ECHO en 2010. La línea de base es dinámica y requiere de constante actualización y complementación.</w:t>
            </w:r>
          </w:p>
          <w:p w14:paraId="21542294"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33BF4E33"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ES"/>
              </w:rPr>
              <w:t xml:space="preserve">Asimismo, se fortaleció la acción de los programas sociales del sector público a través de protocolos de coordinación ante desastres; así como la coordinación interna de la Red Humanitaria Nacional (RHN) y la articulación entre la esfera civil y militar. Esta fase también contribuyó a la organización y articulación del sector privado para la gestión del riesgo de desastres, en coordinación con el GEAD, así como de la sociedad civil a través de la red «Soy Voluntario», la principal red nacional de OSC, a fin de implementar sus planes de acción e incidencia en materia de GRD. </w:t>
            </w:r>
          </w:p>
          <w:p w14:paraId="4D27CA7A"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0A8F7CE5"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ES"/>
              </w:rPr>
              <w:t xml:space="preserve">Durante esta etapa, se promovió la consolidación de herramientas para la seguridad alimentaria, la evaluación de daños y análisis de necesidades, sistemas de información sobre vulnerabilidad de la población e instrumentos para la continuidad de las operaciones. Asimismo, la acción permitió brindar asistencia técnica a la rectoría y entidades técnico normativas del SINAGERD para el monitoreo de los indicadores del PLANAGERD. </w:t>
            </w:r>
          </w:p>
          <w:p w14:paraId="3DB7171D" w14:textId="77777777" w:rsidR="002F0012" w:rsidRPr="00455E0F" w:rsidRDefault="3DBB837B" w:rsidP="3DBB837B">
            <w:pPr>
              <w:tabs>
                <w:tab w:val="left" w:pos="4680"/>
              </w:tabs>
              <w:rPr>
                <w:rFonts w:ascii="Calibri" w:hAnsi="Calibri"/>
                <w:sz w:val="18"/>
                <w:szCs w:val="18"/>
                <w:lang w:val="es-PE"/>
              </w:rPr>
            </w:pPr>
            <w:r w:rsidRPr="00455E0F">
              <w:rPr>
                <w:rFonts w:ascii="Calibri" w:eastAsia="Arial" w:hAnsi="Calibri" w:cs="Arial"/>
                <w:sz w:val="18"/>
                <w:szCs w:val="18"/>
                <w:lang w:val="es-ES"/>
              </w:rPr>
              <w:t xml:space="preserve"> </w:t>
            </w:r>
          </w:p>
          <w:p w14:paraId="33FE76AC" w14:textId="77777777" w:rsidR="002F0012" w:rsidRPr="00455E0F" w:rsidRDefault="3DBB837B" w:rsidP="3DBB837B">
            <w:pPr>
              <w:tabs>
                <w:tab w:val="left" w:pos="4680"/>
              </w:tabs>
              <w:rPr>
                <w:rFonts w:ascii="Calibri" w:eastAsiaTheme="minorEastAsia" w:hAnsi="Calibri" w:cstheme="minorHAnsi"/>
                <w:sz w:val="18"/>
                <w:szCs w:val="18"/>
                <w:lang w:val="es-ES"/>
              </w:rPr>
            </w:pPr>
            <w:r w:rsidRPr="00455E0F">
              <w:rPr>
                <w:rFonts w:ascii="Calibri" w:eastAsia="Arial" w:hAnsi="Calibri" w:cs="Arial"/>
                <w:sz w:val="18"/>
                <w:szCs w:val="18"/>
                <w:lang w:val="es-ES"/>
              </w:rPr>
              <w:t>Haciendo un balance de la asistencia técnica brindada a las entidades del SINAGERD durante esta fase, tomando como referencia los efectos ocasionados y las lecciones aprendidas del "Niño Costero" de 2017; se consideró necesario consolidar los mecanismos y herramientas desarrollados, garantizar su adecuada articulación, profundizar en el enfoque territorial, enfatizando en la preparación para la recuperación post-desastre. Con este fin, en 2018, se realizó una revisión sustantiva (2018-2020) del Proyecto, incorporando seis resultados orientados a fortalecer la resiliencia comunitaria e institucional a través de la preparación para la respuesta y la recuperación post desastre con enfoque territorial en las regiones de Piura y Lambayeque, en coordinación con las entidades del SINAGERD en los diferentes niveles. La acción se fundamenta en el desarrollo de estrategias y soluciones replicables en otras regiones del país.</w:t>
            </w:r>
          </w:p>
        </w:tc>
      </w:tr>
      <w:bookmarkEnd w:id="0"/>
    </w:tbl>
    <w:p w14:paraId="6C5A1860" w14:textId="77777777" w:rsidR="00071D67" w:rsidRPr="00455E0F" w:rsidRDefault="00071D67" w:rsidP="78958753">
      <w:pPr>
        <w:tabs>
          <w:tab w:val="left" w:pos="4680"/>
        </w:tabs>
        <w:rPr>
          <w:rFonts w:asciiTheme="minorHAnsi" w:eastAsiaTheme="minorEastAsia" w:hAnsiTheme="minorHAnsi" w:cstheme="minorHAnsi"/>
          <w:sz w:val="20"/>
          <w:szCs w:val="20"/>
          <w:lang w:val="es-ES"/>
        </w:rPr>
      </w:pPr>
    </w:p>
    <w:p w14:paraId="57661109" w14:textId="77777777" w:rsidR="00B208AC" w:rsidRPr="00455E0F" w:rsidRDefault="00B208AC" w:rsidP="78958753">
      <w:pPr>
        <w:tabs>
          <w:tab w:val="left" w:pos="4680"/>
        </w:tabs>
        <w:rPr>
          <w:rFonts w:asciiTheme="minorHAnsi" w:eastAsiaTheme="minorEastAsia" w:hAnsiTheme="minorHAnsi" w:cstheme="minorHAnsi"/>
          <w:sz w:val="20"/>
          <w:szCs w:val="20"/>
          <w:lang w:val="es-ES"/>
        </w:rPr>
      </w:pPr>
    </w:p>
    <w:p w14:paraId="6F27BD87" w14:textId="77777777" w:rsidR="00B208AC" w:rsidRPr="00455E0F" w:rsidRDefault="00B208AC" w:rsidP="78958753">
      <w:pPr>
        <w:tabs>
          <w:tab w:val="left" w:pos="4680"/>
        </w:tabs>
        <w:rPr>
          <w:rFonts w:asciiTheme="minorHAnsi" w:eastAsiaTheme="minorEastAsia" w:hAnsiTheme="minorHAnsi" w:cstheme="minorHAnsi"/>
          <w:sz w:val="20"/>
          <w:szCs w:val="20"/>
          <w:lang w:val="es-ES"/>
        </w:rPr>
      </w:pPr>
    </w:p>
    <w:p w14:paraId="629EC779" w14:textId="77777777" w:rsidR="00DA7008" w:rsidRPr="00455E0F" w:rsidRDefault="00DA7008">
      <w:pPr>
        <w:spacing w:after="0"/>
        <w:jc w:val="left"/>
        <w:rPr>
          <w:rFonts w:asciiTheme="minorHAnsi" w:eastAsiaTheme="minorEastAsia" w:hAnsiTheme="minorHAnsi" w:cstheme="minorHAnsi"/>
          <w:b/>
          <w:bCs/>
          <w:sz w:val="20"/>
          <w:szCs w:val="20"/>
          <w:lang w:val="es-ES"/>
        </w:rPr>
        <w:sectPr w:rsidR="00DA7008" w:rsidRPr="00455E0F" w:rsidSect="00111443">
          <w:footerReference w:type="default" r:id="rId12"/>
          <w:footerReference w:type="first" r:id="rId13"/>
          <w:pgSz w:w="11906" w:h="16838" w:code="9"/>
          <w:pgMar w:top="1080" w:right="1440" w:bottom="709" w:left="1440" w:header="720" w:footer="432" w:gutter="0"/>
          <w:cols w:space="708"/>
          <w:titlePg/>
          <w:docGrid w:linePitch="360"/>
        </w:sectPr>
      </w:pPr>
    </w:p>
    <w:tbl>
      <w:tblPr>
        <w:tblpPr w:leftFromText="180" w:rightFromText="180" w:vertAnchor="text" w:horzAnchor="margin" w:tblpXSpec="center" w:tblpY="-168"/>
        <w:tblOverlap w:val="neve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2978"/>
        <w:gridCol w:w="1080"/>
        <w:gridCol w:w="990"/>
        <w:gridCol w:w="1185"/>
        <w:gridCol w:w="6560"/>
      </w:tblGrid>
      <w:tr w:rsidR="0009668F" w:rsidRPr="007C6D0B" w14:paraId="585E1E09" w14:textId="77777777" w:rsidTr="00201137">
        <w:trPr>
          <w:trHeight w:val="334"/>
        </w:trPr>
        <w:tc>
          <w:tcPr>
            <w:tcW w:w="15300" w:type="dxa"/>
            <w:gridSpan w:val="6"/>
            <w:tcBorders>
              <w:top w:val="nil"/>
              <w:left w:val="nil"/>
              <w:right w:val="nil"/>
            </w:tcBorders>
            <w:shd w:val="clear" w:color="auto" w:fill="auto"/>
          </w:tcPr>
          <w:p w14:paraId="7E698C19" w14:textId="77777777" w:rsidR="0009668F" w:rsidRPr="00E4180B" w:rsidRDefault="0009668F" w:rsidP="0009668F">
            <w:pPr>
              <w:pStyle w:val="Default"/>
              <w:numPr>
                <w:ilvl w:val="0"/>
                <w:numId w:val="39"/>
              </w:numPr>
              <w:tabs>
                <w:tab w:val="left" w:pos="810"/>
              </w:tabs>
              <w:jc w:val="both"/>
              <w:rPr>
                <w:rFonts w:asciiTheme="minorHAnsi" w:hAnsiTheme="minorHAnsi" w:cstheme="minorHAnsi"/>
                <w:b/>
                <w:bCs/>
                <w:color w:val="auto"/>
                <w:sz w:val="20"/>
                <w:szCs w:val="20"/>
                <w:lang w:val="es-ES"/>
              </w:rPr>
            </w:pPr>
            <w:r w:rsidRPr="00455E0F">
              <w:rPr>
                <w:rFonts w:asciiTheme="minorHAnsi" w:eastAsiaTheme="minorEastAsia" w:hAnsiTheme="minorHAnsi" w:cstheme="minorHAnsi"/>
                <w:b/>
                <w:bCs/>
                <w:color w:val="auto"/>
                <w:sz w:val="20"/>
                <w:szCs w:val="20"/>
                <w:lang w:val="es-ES"/>
              </w:rPr>
              <w:lastRenderedPageBreak/>
              <w:t xml:space="preserve">RESUMEN DE PRINCIPALES LOGROS DE COMPONENTES Y/O RESULTADOS </w:t>
            </w:r>
            <w:r w:rsidRPr="00455E0F">
              <w:rPr>
                <w:rFonts w:asciiTheme="minorHAnsi" w:hAnsiTheme="minorHAnsi" w:cstheme="minorHAnsi"/>
                <w:b/>
                <w:bCs/>
                <w:color w:val="auto"/>
                <w:sz w:val="20"/>
                <w:szCs w:val="20"/>
                <w:lang w:val="es-ES"/>
              </w:rPr>
              <w:t xml:space="preserve">EN FUNCION DEL </w:t>
            </w:r>
            <w:r w:rsidRPr="00455E0F">
              <w:rPr>
                <w:rFonts w:asciiTheme="minorHAnsi" w:eastAsiaTheme="minorEastAsia" w:hAnsiTheme="minorHAnsi" w:cstheme="minorHAnsi"/>
                <w:b/>
                <w:bCs/>
                <w:color w:val="auto"/>
                <w:sz w:val="20"/>
                <w:szCs w:val="20"/>
                <w:lang w:val="es-ES"/>
              </w:rPr>
              <w:t>MARCO DE RESULTADOS DEL PROYECTO</w:t>
            </w:r>
          </w:p>
          <w:p w14:paraId="10062FA2" w14:textId="1732440E" w:rsidR="00E4180B" w:rsidRPr="00455E0F" w:rsidRDefault="00E4180B" w:rsidP="00E4180B">
            <w:pPr>
              <w:pStyle w:val="Default"/>
              <w:tabs>
                <w:tab w:val="left" w:pos="810"/>
              </w:tabs>
              <w:ind w:left="720"/>
              <w:jc w:val="both"/>
              <w:rPr>
                <w:rFonts w:asciiTheme="minorHAnsi" w:hAnsiTheme="minorHAnsi" w:cstheme="minorHAnsi"/>
                <w:b/>
                <w:bCs/>
                <w:color w:val="auto"/>
                <w:sz w:val="20"/>
                <w:szCs w:val="20"/>
                <w:lang w:val="es-ES"/>
              </w:rPr>
            </w:pPr>
          </w:p>
        </w:tc>
      </w:tr>
      <w:tr w:rsidR="002A153A" w:rsidRPr="00455E0F" w14:paraId="4EB61A55" w14:textId="77777777" w:rsidTr="00201137">
        <w:trPr>
          <w:trHeight w:val="334"/>
        </w:trPr>
        <w:tc>
          <w:tcPr>
            <w:tcW w:w="2507" w:type="dxa"/>
            <w:shd w:val="clear" w:color="auto" w:fill="BFBFBF" w:themeFill="background1" w:themeFillShade="BF"/>
          </w:tcPr>
          <w:p w14:paraId="755404DC" w14:textId="227E2809" w:rsidR="002A153A" w:rsidRPr="00455E0F" w:rsidRDefault="002A153A" w:rsidP="00F450FC">
            <w:pPr>
              <w:jc w:val="center"/>
              <w:rPr>
                <w:rFonts w:asciiTheme="minorHAnsi" w:eastAsiaTheme="minorEastAsia" w:hAnsiTheme="minorHAnsi" w:cstheme="minorHAnsi"/>
                <w:b/>
                <w:bCs/>
                <w:sz w:val="20"/>
                <w:szCs w:val="20"/>
                <w:lang w:val="es-PE"/>
              </w:rPr>
            </w:pPr>
          </w:p>
          <w:p w14:paraId="334B5007" w14:textId="5B6AA5F7" w:rsidR="002A153A" w:rsidRPr="00455E0F" w:rsidRDefault="002A153A"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Componentes y/o Resultados de Proyecto</w:t>
            </w:r>
            <w:r w:rsidR="00A0088D" w:rsidRPr="00455E0F">
              <w:rPr>
                <w:rStyle w:val="Refdenotaalpie"/>
                <w:rFonts w:eastAsiaTheme="minorEastAsia" w:cstheme="minorHAnsi"/>
                <w:b/>
                <w:bCs/>
                <w:szCs w:val="20"/>
                <w:lang w:val="es-PE"/>
              </w:rPr>
              <w:footnoteReference w:id="3"/>
            </w:r>
          </w:p>
        </w:tc>
        <w:tc>
          <w:tcPr>
            <w:tcW w:w="2978" w:type="dxa"/>
            <w:shd w:val="clear" w:color="auto" w:fill="BFBFBF" w:themeFill="background1" w:themeFillShade="BF"/>
          </w:tcPr>
          <w:p w14:paraId="6B49E9CB" w14:textId="77777777" w:rsidR="002A153A" w:rsidRPr="00455E0F" w:rsidRDefault="002A153A"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rPr>
              <w:t xml:space="preserve">Indicadores </w:t>
            </w:r>
          </w:p>
        </w:tc>
        <w:tc>
          <w:tcPr>
            <w:tcW w:w="1080" w:type="dxa"/>
            <w:shd w:val="clear" w:color="auto" w:fill="BFBFBF" w:themeFill="background1" w:themeFillShade="BF"/>
          </w:tcPr>
          <w:p w14:paraId="0D9AF501" w14:textId="77777777" w:rsidR="002A153A" w:rsidRPr="00455E0F" w:rsidRDefault="002A153A"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L</w:t>
            </w:r>
            <w:r w:rsidR="00301287" w:rsidRPr="00455E0F">
              <w:rPr>
                <w:rFonts w:asciiTheme="minorHAnsi" w:eastAsiaTheme="minorEastAsia" w:hAnsiTheme="minorHAnsi" w:cstheme="minorHAnsi"/>
                <w:b/>
                <w:bCs/>
                <w:sz w:val="20"/>
                <w:szCs w:val="20"/>
                <w:lang w:val="es-PE"/>
              </w:rPr>
              <w:t>í</w:t>
            </w:r>
            <w:r w:rsidRPr="00455E0F">
              <w:rPr>
                <w:rFonts w:asciiTheme="minorHAnsi" w:eastAsiaTheme="minorEastAsia" w:hAnsiTheme="minorHAnsi" w:cstheme="minorHAnsi"/>
                <w:b/>
                <w:bCs/>
                <w:sz w:val="20"/>
                <w:szCs w:val="20"/>
                <w:lang w:val="es-PE"/>
              </w:rPr>
              <w:t>nea de Base</w:t>
            </w:r>
          </w:p>
          <w:p w14:paraId="0CB5DC57" w14:textId="77777777" w:rsidR="00AB506E" w:rsidRPr="00455E0F" w:rsidRDefault="00AB506E"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Según el PRODOC</w:t>
            </w:r>
          </w:p>
        </w:tc>
        <w:tc>
          <w:tcPr>
            <w:tcW w:w="990" w:type="dxa"/>
            <w:shd w:val="clear" w:color="auto" w:fill="BFBFBF" w:themeFill="background1" w:themeFillShade="BF"/>
          </w:tcPr>
          <w:p w14:paraId="37D2B931" w14:textId="77777777" w:rsidR="002A153A" w:rsidRPr="00455E0F" w:rsidRDefault="002A153A"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Meta</w:t>
            </w:r>
          </w:p>
          <w:p w14:paraId="2A17607F" w14:textId="77777777" w:rsidR="003D5A7A" w:rsidRPr="00455E0F" w:rsidRDefault="003D5A7A"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Final</w:t>
            </w:r>
            <w:r w:rsidR="00AB506E" w:rsidRPr="00455E0F">
              <w:rPr>
                <w:rFonts w:asciiTheme="minorHAnsi" w:eastAsiaTheme="minorEastAsia" w:hAnsiTheme="minorHAnsi" w:cstheme="minorHAnsi"/>
                <w:b/>
                <w:bCs/>
                <w:sz w:val="20"/>
                <w:szCs w:val="20"/>
                <w:lang w:val="es-PE"/>
              </w:rPr>
              <w:t xml:space="preserve">  Según el PRODOC</w:t>
            </w:r>
          </w:p>
        </w:tc>
        <w:tc>
          <w:tcPr>
            <w:tcW w:w="1185" w:type="dxa"/>
            <w:shd w:val="clear" w:color="auto" w:fill="BFBFBF" w:themeFill="background1" w:themeFillShade="BF"/>
          </w:tcPr>
          <w:p w14:paraId="5DDDBDDA" w14:textId="77777777" w:rsidR="002A153A" w:rsidRPr="00455E0F" w:rsidRDefault="002A153A"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Valoración del Progreso</w:t>
            </w:r>
          </w:p>
          <w:p w14:paraId="1EC94C9C" w14:textId="24EF9EF6" w:rsidR="002A153A" w:rsidRPr="00455E0F" w:rsidRDefault="002A153A" w:rsidP="00F450FC">
            <w:pPr>
              <w:jc w:val="center"/>
              <w:rPr>
                <w:rFonts w:asciiTheme="minorHAnsi" w:eastAsiaTheme="minorEastAsia" w:hAnsiTheme="minorHAnsi" w:cstheme="minorHAnsi"/>
                <w:b/>
                <w:bCs/>
                <w:sz w:val="20"/>
                <w:szCs w:val="20"/>
                <w:lang w:val="es-PE"/>
              </w:rPr>
            </w:pPr>
          </w:p>
        </w:tc>
        <w:tc>
          <w:tcPr>
            <w:tcW w:w="6560" w:type="dxa"/>
            <w:shd w:val="clear" w:color="auto" w:fill="BFBFBF" w:themeFill="background1" w:themeFillShade="BF"/>
          </w:tcPr>
          <w:p w14:paraId="2B8CAC2E" w14:textId="45905AF8" w:rsidR="002A153A" w:rsidRPr="00455E0F" w:rsidRDefault="004A3B81"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Justificación</w:t>
            </w:r>
          </w:p>
        </w:tc>
      </w:tr>
      <w:tr w:rsidR="005D4253" w:rsidRPr="007C6D0B" w14:paraId="34B8ADD5" w14:textId="77777777" w:rsidTr="00201137">
        <w:trPr>
          <w:trHeight w:val="4451"/>
        </w:trPr>
        <w:tc>
          <w:tcPr>
            <w:tcW w:w="2507" w:type="dxa"/>
            <w:vMerge w:val="restart"/>
            <w:shd w:val="clear" w:color="auto" w:fill="auto"/>
          </w:tcPr>
          <w:p w14:paraId="3B1CFC81" w14:textId="77777777" w:rsidR="005D4253" w:rsidRPr="00455E0F" w:rsidRDefault="005D4253" w:rsidP="00F450FC">
            <w:pPr>
              <w:spacing w:after="0"/>
              <w:rPr>
                <w:rFonts w:asciiTheme="minorHAnsi" w:eastAsiaTheme="minorEastAsia" w:hAnsiTheme="minorHAnsi" w:cstheme="minorHAnsi"/>
                <w:b/>
                <w:bCs/>
                <w:sz w:val="18"/>
                <w:szCs w:val="18"/>
                <w:lang w:val="es-PE"/>
              </w:rPr>
            </w:pPr>
            <w:r w:rsidRPr="00455E0F">
              <w:rPr>
                <w:rFonts w:asciiTheme="minorHAnsi" w:eastAsiaTheme="minorEastAsia" w:hAnsiTheme="minorHAnsi" w:cstheme="minorHAnsi"/>
                <w:b/>
                <w:bCs/>
                <w:sz w:val="18"/>
                <w:szCs w:val="18"/>
                <w:lang w:val="es-PE"/>
              </w:rPr>
              <w:t>Componente y/o Resultado 1</w:t>
            </w:r>
          </w:p>
          <w:p w14:paraId="620FC198" w14:textId="77777777" w:rsidR="005D4253" w:rsidRPr="00455E0F" w:rsidRDefault="005D4253" w:rsidP="00F450FC">
            <w:pPr>
              <w:spacing w:after="0"/>
              <w:rPr>
                <w:rFonts w:asciiTheme="minorHAnsi" w:eastAsiaTheme="minorEastAsia" w:hAnsiTheme="minorHAnsi" w:cstheme="minorHAnsi"/>
                <w:b/>
                <w:bCs/>
                <w:sz w:val="18"/>
                <w:szCs w:val="18"/>
                <w:lang w:val="es-PE"/>
              </w:rPr>
            </w:pPr>
          </w:p>
          <w:p w14:paraId="1182D12B"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Las instituciones públicas y privadas del país cuentan con mecanismos de coordinación consolidados para la respuesta a los desastres y la recuperación post-desastre.</w:t>
            </w:r>
          </w:p>
          <w:p w14:paraId="629F1624" w14:textId="77777777" w:rsidR="005D4253" w:rsidRPr="00455E0F" w:rsidRDefault="005D4253" w:rsidP="00F450FC">
            <w:pPr>
              <w:spacing w:after="0"/>
              <w:rPr>
                <w:rFonts w:asciiTheme="minorHAnsi" w:eastAsiaTheme="minorEastAsia" w:hAnsiTheme="minorHAnsi" w:cstheme="minorHAnsi"/>
                <w:b/>
                <w:bCs/>
                <w:sz w:val="18"/>
                <w:szCs w:val="18"/>
                <w:lang w:val="es-PE"/>
              </w:rPr>
            </w:pPr>
          </w:p>
        </w:tc>
        <w:tc>
          <w:tcPr>
            <w:tcW w:w="2978" w:type="dxa"/>
            <w:shd w:val="clear" w:color="auto" w:fill="auto"/>
          </w:tcPr>
          <w:p w14:paraId="0C2153C6"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1.1</w:t>
            </w:r>
          </w:p>
          <w:p w14:paraId="75978D98" w14:textId="77777777" w:rsidR="005D4253" w:rsidRPr="00455E0F" w:rsidRDefault="005D4253" w:rsidP="00F450FC">
            <w:pPr>
              <w:spacing w:after="0"/>
              <w:rPr>
                <w:rFonts w:asciiTheme="minorHAnsi" w:eastAsiaTheme="minorEastAsia" w:hAnsiTheme="minorHAnsi" w:cstheme="minorHAnsi"/>
                <w:b/>
                <w:bCs/>
                <w:sz w:val="18"/>
                <w:szCs w:val="18"/>
                <w:lang w:val="es-PE"/>
              </w:rPr>
            </w:pPr>
            <w:r w:rsidRPr="00455E0F">
              <w:rPr>
                <w:rFonts w:asciiTheme="minorHAnsi" w:eastAsia="Arial Unicode MS" w:hAnsiTheme="minorHAnsi" w:cstheme="minorHAnsi"/>
                <w:sz w:val="18"/>
                <w:szCs w:val="18"/>
                <w:lang w:val="es-PE"/>
              </w:rPr>
              <w:t xml:space="preserve">Número de </w:t>
            </w:r>
            <w:r w:rsidRPr="00156771">
              <w:rPr>
                <w:rFonts w:asciiTheme="minorHAnsi" w:eastAsia="Arial Unicode MS" w:hAnsiTheme="minorHAnsi" w:cstheme="minorHAnsi"/>
                <w:b/>
                <w:sz w:val="18"/>
                <w:szCs w:val="18"/>
                <w:lang w:val="es-PE"/>
              </w:rPr>
              <w:t>protocolos para la articulación de mecanismos</w:t>
            </w:r>
            <w:r w:rsidRPr="00455E0F">
              <w:rPr>
                <w:rFonts w:asciiTheme="minorHAnsi" w:eastAsia="Arial Unicode MS" w:hAnsiTheme="minorHAnsi" w:cstheme="minorHAnsi"/>
                <w:sz w:val="18"/>
                <w:szCs w:val="18"/>
                <w:lang w:val="es-PE"/>
              </w:rPr>
              <w:t xml:space="preserve"> </w:t>
            </w:r>
            <w:r w:rsidRPr="00156771">
              <w:rPr>
                <w:rFonts w:asciiTheme="minorHAnsi" w:eastAsia="Arial Unicode MS" w:hAnsiTheme="minorHAnsi" w:cstheme="minorHAnsi"/>
                <w:b/>
                <w:sz w:val="18"/>
                <w:szCs w:val="18"/>
                <w:lang w:val="es-PE"/>
              </w:rPr>
              <w:t>de respuesta</w:t>
            </w:r>
            <w:r w:rsidRPr="00455E0F">
              <w:rPr>
                <w:rFonts w:asciiTheme="minorHAnsi" w:eastAsia="Arial Unicode MS" w:hAnsiTheme="minorHAnsi" w:cstheme="minorHAnsi"/>
                <w:sz w:val="18"/>
                <w:szCs w:val="18"/>
                <w:lang w:val="es-PE"/>
              </w:rPr>
              <w:t xml:space="preserve"> a desastres y recuperación post desastre desarrollados de manera participativa con autoridades y funcionarios de instituciones públicas y privadas</w:t>
            </w:r>
          </w:p>
        </w:tc>
        <w:tc>
          <w:tcPr>
            <w:tcW w:w="1080" w:type="dxa"/>
            <w:shd w:val="clear" w:color="auto" w:fill="auto"/>
          </w:tcPr>
          <w:p w14:paraId="52200909"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990" w:type="dxa"/>
            <w:shd w:val="clear" w:color="auto" w:fill="auto"/>
          </w:tcPr>
          <w:p w14:paraId="3207922F"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8</w:t>
            </w:r>
          </w:p>
        </w:tc>
        <w:tc>
          <w:tcPr>
            <w:tcW w:w="1185" w:type="dxa"/>
            <w:shd w:val="clear" w:color="auto" w:fill="auto"/>
          </w:tcPr>
          <w:p w14:paraId="677FEED6" w14:textId="77777777" w:rsidR="005D4253" w:rsidRPr="00455E0F" w:rsidRDefault="00004538"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31FA78CF" w14:textId="51DB48D8" w:rsidR="00F66E87" w:rsidRDefault="00F66E87" w:rsidP="00F66E87">
            <w:pPr>
              <w:autoSpaceDE w:val="0"/>
              <w:autoSpaceDN w:val="0"/>
              <w:adjustRightInd w:val="0"/>
              <w:spacing w:after="0"/>
              <w:rPr>
                <w:rFonts w:ascii="Calibri" w:hAnsi="Calibri" w:cs="Calibri"/>
                <w:sz w:val="18"/>
                <w:szCs w:val="18"/>
                <w:lang w:val="es-PE"/>
              </w:rPr>
            </w:pPr>
            <w:r w:rsidRPr="00455E0F">
              <w:rPr>
                <w:rFonts w:ascii="Calibri" w:hAnsi="Calibri" w:cs="Calibri"/>
                <w:sz w:val="18"/>
                <w:szCs w:val="18"/>
                <w:lang w:val="es-PE"/>
              </w:rPr>
              <w:t xml:space="preserve">El Proyecto promovió el desarrollo de </w:t>
            </w:r>
            <w:r w:rsidR="00000782">
              <w:rPr>
                <w:rFonts w:ascii="Calibri" w:hAnsi="Calibri" w:cs="Calibri"/>
                <w:sz w:val="18"/>
                <w:szCs w:val="18"/>
                <w:lang w:val="es-PE"/>
              </w:rPr>
              <w:t>05</w:t>
            </w:r>
            <w:r w:rsidRPr="00455E0F">
              <w:rPr>
                <w:rFonts w:ascii="Calibri" w:hAnsi="Calibri" w:cs="Calibri"/>
                <w:sz w:val="18"/>
                <w:szCs w:val="18"/>
                <w:lang w:val="es-PE"/>
              </w:rPr>
              <w:t xml:space="preserve"> protocolos, elaborados y validados de manera participativa con los actores involucrados:</w:t>
            </w:r>
          </w:p>
          <w:p w14:paraId="43BD88D6" w14:textId="77777777" w:rsidR="00000782" w:rsidRPr="00455E0F" w:rsidRDefault="00000782" w:rsidP="00F66E87">
            <w:pPr>
              <w:autoSpaceDE w:val="0"/>
              <w:autoSpaceDN w:val="0"/>
              <w:adjustRightInd w:val="0"/>
              <w:spacing w:after="0"/>
              <w:rPr>
                <w:rFonts w:ascii="Calibri" w:hAnsi="Calibri" w:cs="Calibri"/>
                <w:sz w:val="18"/>
                <w:szCs w:val="18"/>
                <w:lang w:val="es-PE"/>
              </w:rPr>
            </w:pPr>
          </w:p>
          <w:p w14:paraId="70F97AB5" w14:textId="06171AA3" w:rsidR="00F66E87" w:rsidRPr="0096377C" w:rsidRDefault="00F66E87" w:rsidP="0096377C">
            <w:pPr>
              <w:pStyle w:val="Prrafodelista"/>
              <w:numPr>
                <w:ilvl w:val="0"/>
                <w:numId w:val="45"/>
              </w:numPr>
              <w:autoSpaceDE w:val="0"/>
              <w:autoSpaceDN w:val="0"/>
              <w:adjustRightInd w:val="0"/>
              <w:spacing w:after="0"/>
              <w:jc w:val="both"/>
              <w:rPr>
                <w:rFonts w:cs="Calibri"/>
                <w:sz w:val="18"/>
                <w:szCs w:val="18"/>
              </w:rPr>
            </w:pPr>
            <w:r w:rsidRPr="0096377C">
              <w:rPr>
                <w:rFonts w:cs="Calibri"/>
                <w:sz w:val="18"/>
                <w:szCs w:val="18"/>
              </w:rPr>
              <w:t>Protocolos para la Coordinación Territorial de la Respuesta a Desastres y la Recuperación Post Desastre en los Temas Clave de Agua y Saneamiento, Energía y Transporte.</w:t>
            </w:r>
          </w:p>
          <w:p w14:paraId="2DE565F8" w14:textId="310763B0" w:rsidR="00F66E87" w:rsidRPr="0096377C" w:rsidRDefault="00F66E87" w:rsidP="0096377C">
            <w:pPr>
              <w:pStyle w:val="Prrafodelista"/>
              <w:numPr>
                <w:ilvl w:val="0"/>
                <w:numId w:val="45"/>
              </w:numPr>
              <w:autoSpaceDE w:val="0"/>
              <w:autoSpaceDN w:val="0"/>
              <w:adjustRightInd w:val="0"/>
              <w:spacing w:after="0"/>
              <w:jc w:val="both"/>
              <w:rPr>
                <w:rFonts w:cs="Calibri"/>
                <w:sz w:val="18"/>
                <w:szCs w:val="18"/>
              </w:rPr>
            </w:pPr>
            <w:r w:rsidRPr="0096377C">
              <w:rPr>
                <w:rFonts w:cs="Calibri"/>
                <w:sz w:val="18"/>
                <w:szCs w:val="18"/>
              </w:rPr>
              <w:t xml:space="preserve">Protocolo para la Adquisición, procesamiento y distribución de información geoespacial para la respuesta y recuperación ante desastres. </w:t>
            </w:r>
          </w:p>
          <w:p w14:paraId="5485AA71" w14:textId="1ABE543A" w:rsidR="00F66E87" w:rsidRPr="0096377C" w:rsidRDefault="00F66E87" w:rsidP="0096377C">
            <w:pPr>
              <w:pStyle w:val="Prrafodelista"/>
              <w:numPr>
                <w:ilvl w:val="0"/>
                <w:numId w:val="45"/>
              </w:numPr>
              <w:autoSpaceDE w:val="0"/>
              <w:autoSpaceDN w:val="0"/>
              <w:adjustRightInd w:val="0"/>
              <w:spacing w:after="0"/>
              <w:jc w:val="both"/>
              <w:rPr>
                <w:rFonts w:cs="Calibri"/>
                <w:sz w:val="18"/>
                <w:szCs w:val="18"/>
              </w:rPr>
            </w:pPr>
            <w:r w:rsidRPr="0096377C">
              <w:rPr>
                <w:rFonts w:cs="Calibri"/>
                <w:sz w:val="18"/>
                <w:szCs w:val="18"/>
              </w:rPr>
              <w:t xml:space="preserve">Protocolo para atención de requerimientos de colaboración y ayuda del sector privado en caso de desastres. </w:t>
            </w:r>
          </w:p>
          <w:p w14:paraId="26E8989B" w14:textId="4F5E0715" w:rsidR="00FE606D" w:rsidRPr="0096377C" w:rsidRDefault="00FE606D" w:rsidP="0096377C">
            <w:pPr>
              <w:pStyle w:val="Prrafodelista"/>
              <w:numPr>
                <w:ilvl w:val="0"/>
                <w:numId w:val="45"/>
              </w:numPr>
              <w:autoSpaceDE w:val="0"/>
              <w:autoSpaceDN w:val="0"/>
              <w:adjustRightInd w:val="0"/>
              <w:spacing w:after="0"/>
              <w:jc w:val="both"/>
              <w:rPr>
                <w:rFonts w:cs="Calibri"/>
                <w:sz w:val="18"/>
                <w:szCs w:val="18"/>
              </w:rPr>
            </w:pPr>
            <w:r w:rsidRPr="0096377C">
              <w:rPr>
                <w:rFonts w:cs="Calibri"/>
                <w:sz w:val="18"/>
                <w:szCs w:val="18"/>
              </w:rPr>
              <w:t>Continuidad operativa de los servicios de salud sexual y reproductiva en situaciones de emergencia.</w:t>
            </w:r>
          </w:p>
          <w:p w14:paraId="443326D5" w14:textId="43B8BB6C" w:rsidR="00F66E87" w:rsidRPr="0096377C" w:rsidRDefault="00F66E87" w:rsidP="0096377C">
            <w:pPr>
              <w:pStyle w:val="Prrafodelista"/>
              <w:numPr>
                <w:ilvl w:val="0"/>
                <w:numId w:val="45"/>
              </w:numPr>
              <w:autoSpaceDE w:val="0"/>
              <w:autoSpaceDN w:val="0"/>
              <w:adjustRightInd w:val="0"/>
              <w:spacing w:after="0"/>
              <w:jc w:val="both"/>
              <w:rPr>
                <w:rFonts w:cs="Calibri"/>
                <w:sz w:val="18"/>
                <w:szCs w:val="18"/>
              </w:rPr>
            </w:pPr>
            <w:r w:rsidRPr="0096377C">
              <w:rPr>
                <w:rFonts w:cs="Calibri"/>
                <w:sz w:val="18"/>
                <w:szCs w:val="18"/>
              </w:rPr>
              <w:t xml:space="preserve">Protocolo de actuación para la continuidad operativa y Planes de Continuidad Operativa diferenciados por Programa Social del MIDIS. </w:t>
            </w:r>
          </w:p>
          <w:p w14:paraId="79659FE1" w14:textId="77777777" w:rsidR="00FE606D" w:rsidRPr="00455E0F" w:rsidRDefault="00FE606D" w:rsidP="00F66E87">
            <w:pPr>
              <w:autoSpaceDE w:val="0"/>
              <w:autoSpaceDN w:val="0"/>
              <w:adjustRightInd w:val="0"/>
              <w:spacing w:after="0"/>
              <w:rPr>
                <w:rFonts w:ascii="Calibri" w:hAnsi="Calibri" w:cs="Calibri"/>
                <w:sz w:val="18"/>
                <w:szCs w:val="18"/>
                <w:lang w:val="es-PE"/>
              </w:rPr>
            </w:pPr>
          </w:p>
          <w:p w14:paraId="5F896370" w14:textId="75224900" w:rsidR="005D4253" w:rsidRPr="00455E0F" w:rsidRDefault="00FE606D" w:rsidP="0009668F">
            <w:pPr>
              <w:autoSpaceDE w:val="0"/>
              <w:autoSpaceDN w:val="0"/>
              <w:adjustRightInd w:val="0"/>
              <w:spacing w:after="0"/>
              <w:rPr>
                <w:rFonts w:ascii="Calibri" w:hAnsi="Calibri" w:cs="Calibri"/>
                <w:sz w:val="18"/>
                <w:szCs w:val="18"/>
                <w:lang w:val="es-PE"/>
              </w:rPr>
            </w:pPr>
            <w:r w:rsidRPr="00455E0F">
              <w:rPr>
                <w:rFonts w:ascii="Calibri" w:hAnsi="Calibri" w:cs="Calibri"/>
                <w:sz w:val="18"/>
                <w:szCs w:val="18"/>
                <w:lang w:val="es-PE"/>
              </w:rPr>
              <w:t xml:space="preserve">La ocurrencia de eventos que han afectado los servicios de agua y alcantarillado en zonas de Lima Metropolitana y la ocurrencia de fuertes lluvias e inundaciones en varias áreas del país han permitido probar estos protocolos en situaciones reales. En base a esto, las instituciones involucradas están en proceso permanente de mejora de estos. </w:t>
            </w:r>
          </w:p>
        </w:tc>
      </w:tr>
      <w:tr w:rsidR="005D4253" w:rsidRPr="007C6D0B" w14:paraId="64E0BC1C" w14:textId="77777777" w:rsidTr="00201137">
        <w:trPr>
          <w:trHeight w:val="5029"/>
        </w:trPr>
        <w:tc>
          <w:tcPr>
            <w:tcW w:w="2507" w:type="dxa"/>
            <w:vMerge/>
            <w:shd w:val="clear" w:color="auto" w:fill="auto"/>
          </w:tcPr>
          <w:p w14:paraId="2BF19EAB" w14:textId="77777777" w:rsidR="005D4253" w:rsidRPr="00455E0F" w:rsidRDefault="005D4253" w:rsidP="00F450FC">
            <w:pPr>
              <w:spacing w:after="0"/>
              <w:rPr>
                <w:rFonts w:asciiTheme="minorHAnsi" w:eastAsiaTheme="minorEastAsia" w:hAnsiTheme="minorHAnsi" w:cstheme="minorHAnsi"/>
                <w:b/>
                <w:bCs/>
                <w:sz w:val="18"/>
                <w:szCs w:val="18"/>
                <w:lang w:val="es-PE"/>
              </w:rPr>
            </w:pPr>
          </w:p>
        </w:tc>
        <w:tc>
          <w:tcPr>
            <w:tcW w:w="2978" w:type="dxa"/>
            <w:shd w:val="clear" w:color="auto" w:fill="auto"/>
          </w:tcPr>
          <w:p w14:paraId="6F60DB3D" w14:textId="77777777" w:rsidR="00F450FC" w:rsidRPr="00455E0F" w:rsidRDefault="00F450FC"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b/>
                <w:sz w:val="18"/>
                <w:szCs w:val="18"/>
                <w:lang w:val="es-PE"/>
              </w:rPr>
              <w:t>Indicador 1.2</w:t>
            </w:r>
          </w:p>
          <w:p w14:paraId="71C79A2F" w14:textId="77777777" w:rsidR="005D4253" w:rsidRPr="00455E0F" w:rsidRDefault="005D4253" w:rsidP="00F450FC">
            <w:pPr>
              <w:spacing w:after="0"/>
              <w:rPr>
                <w:rFonts w:asciiTheme="minorHAnsi" w:eastAsia="Arial Unicode MS" w:hAnsiTheme="minorHAnsi" w:cstheme="minorHAnsi"/>
                <w:sz w:val="18"/>
                <w:szCs w:val="18"/>
                <w:lang w:val="es-PE"/>
              </w:rPr>
            </w:pPr>
            <w:r w:rsidRPr="00156771">
              <w:rPr>
                <w:rFonts w:asciiTheme="minorHAnsi" w:eastAsia="Arial Unicode MS" w:hAnsiTheme="minorHAnsi" w:cstheme="minorHAnsi"/>
                <w:b/>
                <w:sz w:val="18"/>
                <w:szCs w:val="18"/>
                <w:lang w:val="es-PE"/>
              </w:rPr>
              <w:t>Número de instituciones miembros de la Red Humanitaria Nacional (RHN) fortalecidas y mejor preparadas</w:t>
            </w:r>
            <w:r w:rsidRPr="00455E0F">
              <w:rPr>
                <w:rFonts w:asciiTheme="minorHAnsi" w:eastAsia="Arial Unicode MS" w:hAnsiTheme="minorHAnsi" w:cstheme="minorHAnsi"/>
                <w:sz w:val="18"/>
                <w:szCs w:val="18"/>
                <w:lang w:val="es-PE"/>
              </w:rPr>
              <w:t xml:space="preserve"> para evaluaciones rápidas multisectoriales y el ciclo del programa humanitario.</w:t>
            </w:r>
          </w:p>
        </w:tc>
        <w:tc>
          <w:tcPr>
            <w:tcW w:w="1080" w:type="dxa"/>
            <w:shd w:val="clear" w:color="auto" w:fill="auto"/>
          </w:tcPr>
          <w:p w14:paraId="1172F3FD"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990" w:type="dxa"/>
            <w:shd w:val="clear" w:color="auto" w:fill="auto"/>
          </w:tcPr>
          <w:p w14:paraId="0206EE95"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30</w:t>
            </w:r>
          </w:p>
        </w:tc>
        <w:tc>
          <w:tcPr>
            <w:tcW w:w="1185" w:type="dxa"/>
            <w:shd w:val="clear" w:color="auto" w:fill="auto"/>
          </w:tcPr>
          <w:p w14:paraId="5EFB6A0C" w14:textId="77777777" w:rsidR="005D4253" w:rsidRPr="00455E0F" w:rsidRDefault="006B562E"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0C201D25" w14:textId="77777777" w:rsidR="00CA66E6" w:rsidRDefault="00DD7307" w:rsidP="002F0672">
            <w:pPr>
              <w:autoSpaceDE w:val="0"/>
              <w:autoSpaceDN w:val="0"/>
              <w:adjustRightInd w:val="0"/>
              <w:spacing w:after="0"/>
              <w:rPr>
                <w:rFonts w:ascii="Calibri" w:hAnsi="Calibri" w:cs="Calibri"/>
                <w:sz w:val="18"/>
                <w:szCs w:val="18"/>
                <w:lang w:val="es-PE"/>
              </w:rPr>
            </w:pPr>
            <w:r w:rsidRPr="00CE5D5F">
              <w:rPr>
                <w:rFonts w:ascii="Calibri" w:hAnsi="Calibri" w:cs="Calibri"/>
                <w:b/>
                <w:sz w:val="18"/>
                <w:szCs w:val="18"/>
                <w:lang w:val="es-PE"/>
              </w:rPr>
              <w:t>46 instituciones miembros de la RHN han visto fortalecidas sus capacidades en los mecanismos e instrumentos de evaluación y respuesta.</w:t>
            </w:r>
            <w:r>
              <w:rPr>
                <w:rFonts w:ascii="Calibri" w:hAnsi="Calibri" w:cs="Calibri"/>
                <w:b/>
                <w:sz w:val="18"/>
                <w:szCs w:val="18"/>
                <w:lang w:val="es-PE"/>
              </w:rPr>
              <w:t xml:space="preserve"> </w:t>
            </w:r>
            <w:r w:rsidR="002F0672" w:rsidRPr="00455E0F">
              <w:rPr>
                <w:rFonts w:ascii="Calibri" w:hAnsi="Calibri" w:cs="Calibri"/>
                <w:sz w:val="18"/>
                <w:szCs w:val="18"/>
                <w:lang w:val="es-PE"/>
              </w:rPr>
              <w:t>El fortalecimiento y la preparación de las instituciones miembros de RHN ha sido un proceso continuo a lo largo del período de implementación del proyecto</w:t>
            </w:r>
            <w:r w:rsidR="00CA66E6">
              <w:rPr>
                <w:rFonts w:ascii="Calibri" w:hAnsi="Calibri" w:cs="Calibri"/>
                <w:sz w:val="18"/>
                <w:szCs w:val="18"/>
                <w:lang w:val="es-PE"/>
              </w:rPr>
              <w:t xml:space="preserve"> y que se ha dado en base a lo siguiente:</w:t>
            </w:r>
          </w:p>
          <w:p w14:paraId="4F817EBB" w14:textId="550C78C0" w:rsidR="00CA66E6" w:rsidRDefault="00CA66E6" w:rsidP="007A21C6">
            <w:pPr>
              <w:pStyle w:val="Prrafodelista"/>
              <w:numPr>
                <w:ilvl w:val="0"/>
                <w:numId w:val="50"/>
              </w:numPr>
              <w:autoSpaceDE w:val="0"/>
              <w:autoSpaceDN w:val="0"/>
              <w:adjustRightInd w:val="0"/>
              <w:spacing w:after="0"/>
              <w:jc w:val="both"/>
              <w:rPr>
                <w:rFonts w:cs="Calibri"/>
                <w:sz w:val="18"/>
                <w:szCs w:val="18"/>
              </w:rPr>
            </w:pPr>
            <w:r>
              <w:rPr>
                <w:rFonts w:cs="Calibri"/>
                <w:sz w:val="18"/>
                <w:szCs w:val="18"/>
              </w:rPr>
              <w:t>E</w:t>
            </w:r>
            <w:r w:rsidR="007A21C6">
              <w:rPr>
                <w:rFonts w:cs="Calibri"/>
                <w:sz w:val="18"/>
                <w:szCs w:val="18"/>
              </w:rPr>
              <w:t>n</w:t>
            </w:r>
            <w:r>
              <w:rPr>
                <w:rFonts w:cs="Calibri"/>
                <w:sz w:val="18"/>
                <w:szCs w:val="18"/>
              </w:rPr>
              <w:t xml:space="preserve"> un primer momento se desarrollaron </w:t>
            </w:r>
            <w:r w:rsidR="002F0672" w:rsidRPr="00CA66E6">
              <w:rPr>
                <w:rFonts w:cs="Calibri"/>
                <w:sz w:val="18"/>
                <w:szCs w:val="18"/>
              </w:rPr>
              <w:t xml:space="preserve">5 misiones </w:t>
            </w:r>
            <w:r>
              <w:rPr>
                <w:rFonts w:cs="Calibri"/>
                <w:sz w:val="18"/>
                <w:szCs w:val="18"/>
              </w:rPr>
              <w:t xml:space="preserve">de evaluación </w:t>
            </w:r>
            <w:r w:rsidR="002F0672" w:rsidRPr="00CA66E6">
              <w:rPr>
                <w:rFonts w:cs="Calibri"/>
                <w:sz w:val="18"/>
                <w:szCs w:val="18"/>
              </w:rPr>
              <w:t xml:space="preserve">para la respuesta a las emergencias costeras de El Niño, donde participaron más de 40 </w:t>
            </w:r>
            <w:r>
              <w:rPr>
                <w:rFonts w:cs="Calibri"/>
                <w:sz w:val="18"/>
                <w:szCs w:val="18"/>
              </w:rPr>
              <w:t xml:space="preserve">personas de 19 instituciones miembros de la Red Humanitaria Nacional </w:t>
            </w:r>
            <w:r w:rsidR="002F0672" w:rsidRPr="00CA66E6">
              <w:rPr>
                <w:rFonts w:cs="Calibri"/>
                <w:sz w:val="18"/>
                <w:szCs w:val="18"/>
              </w:rPr>
              <w:t>junto con los miembros de</w:t>
            </w:r>
            <w:r>
              <w:rPr>
                <w:rFonts w:cs="Calibri"/>
                <w:sz w:val="18"/>
                <w:szCs w:val="18"/>
              </w:rPr>
              <w:t>l equipo</w:t>
            </w:r>
            <w:r w:rsidR="002F0672" w:rsidRPr="00CA66E6">
              <w:rPr>
                <w:rFonts w:cs="Calibri"/>
                <w:sz w:val="18"/>
                <w:szCs w:val="18"/>
              </w:rPr>
              <w:t xml:space="preserve"> UNDAC</w:t>
            </w:r>
            <w:r>
              <w:rPr>
                <w:rFonts w:cs="Calibri"/>
                <w:sz w:val="18"/>
                <w:szCs w:val="18"/>
              </w:rPr>
              <w:t xml:space="preserve"> (United Nations Disaster Assessment and Coordination</w:t>
            </w:r>
            <w:r w:rsidR="002F0672" w:rsidRPr="00CA66E6">
              <w:rPr>
                <w:rFonts w:cs="Calibri"/>
                <w:sz w:val="18"/>
                <w:szCs w:val="18"/>
              </w:rPr>
              <w:t xml:space="preserve">. Para las misiones de campo de MIRA, se desarrollaron varias actividades, incluido un taller de capacitación de KoBo previo al despliegue con más de 50 participantes. </w:t>
            </w:r>
          </w:p>
          <w:p w14:paraId="6E2036BC" w14:textId="0548A9F5" w:rsidR="005D4253" w:rsidRPr="00D676EE" w:rsidRDefault="002F0672" w:rsidP="00B92BFC">
            <w:pPr>
              <w:pStyle w:val="Prrafodelista"/>
              <w:numPr>
                <w:ilvl w:val="0"/>
                <w:numId w:val="50"/>
              </w:numPr>
              <w:autoSpaceDE w:val="0"/>
              <w:autoSpaceDN w:val="0"/>
              <w:adjustRightInd w:val="0"/>
              <w:spacing w:after="0"/>
              <w:jc w:val="both"/>
              <w:rPr>
                <w:rFonts w:cs="Calibri"/>
                <w:sz w:val="18"/>
                <w:szCs w:val="18"/>
              </w:rPr>
            </w:pPr>
            <w:r w:rsidRPr="00CA66E6">
              <w:rPr>
                <w:rFonts w:cs="Calibri"/>
                <w:sz w:val="18"/>
                <w:szCs w:val="18"/>
              </w:rPr>
              <w:t>Durante y después de la respuesta al fenómeno de El Niño en 2017, y hasta noviembre de 2018, hubo 27 reuniones de RHN, incluidas las reuniones del Comité Directivo, las reuniones de Intercluster / sector, las reuniones del Equipo Técnico de RHN, las sesiones de trabajo que actualizan las directrices MIRA para las misiones de campo, la actualización de protocolos de respuesta coordinada y el proceso de evaluación conjunta de la respuesta RHN. El documento de Evaluación Conjunta refleja lo que se logró al implementar el Ciclo del Programa Humanitario durante la respuesta, y los desafíos para mejorar el trabajo coordinado en todas las fases.</w:t>
            </w:r>
          </w:p>
        </w:tc>
      </w:tr>
      <w:tr w:rsidR="005D4253" w:rsidRPr="007C6D0B" w14:paraId="762972A9" w14:textId="77777777" w:rsidTr="00201137">
        <w:trPr>
          <w:trHeight w:val="792"/>
        </w:trPr>
        <w:tc>
          <w:tcPr>
            <w:tcW w:w="2507" w:type="dxa"/>
            <w:vMerge/>
            <w:shd w:val="clear" w:color="auto" w:fill="auto"/>
          </w:tcPr>
          <w:p w14:paraId="1C9D7B14" w14:textId="77777777" w:rsidR="005D4253" w:rsidRPr="00455E0F" w:rsidRDefault="005D4253" w:rsidP="00F450FC">
            <w:pPr>
              <w:spacing w:after="0"/>
              <w:rPr>
                <w:rFonts w:asciiTheme="minorHAnsi" w:eastAsiaTheme="minorEastAsia" w:hAnsiTheme="minorHAnsi" w:cstheme="minorHAnsi"/>
                <w:b/>
                <w:bCs/>
                <w:sz w:val="18"/>
                <w:szCs w:val="18"/>
                <w:lang w:val="es-PE"/>
              </w:rPr>
            </w:pPr>
          </w:p>
        </w:tc>
        <w:tc>
          <w:tcPr>
            <w:tcW w:w="2978" w:type="dxa"/>
            <w:shd w:val="clear" w:color="auto" w:fill="auto"/>
            <w:vAlign w:val="center"/>
          </w:tcPr>
          <w:p w14:paraId="6087803C" w14:textId="77777777" w:rsidR="00F450FC" w:rsidRPr="00455E0F" w:rsidRDefault="00F450FC"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b/>
                <w:sz w:val="18"/>
                <w:szCs w:val="18"/>
                <w:lang w:val="es-PE"/>
              </w:rPr>
              <w:t>Indicador 1.3</w:t>
            </w:r>
          </w:p>
          <w:p w14:paraId="494F730F" w14:textId="77777777" w:rsidR="005D4253" w:rsidRPr="00455E0F" w:rsidRDefault="005D4253" w:rsidP="00F450FC">
            <w:pPr>
              <w:spacing w:after="0"/>
              <w:rPr>
                <w:rFonts w:asciiTheme="minorHAnsi" w:eastAsia="Arial Unicode MS" w:hAnsiTheme="minorHAnsi" w:cstheme="minorHAnsi"/>
                <w:sz w:val="18"/>
                <w:szCs w:val="18"/>
                <w:lang w:val="es-PE"/>
              </w:rPr>
            </w:pPr>
            <w:r w:rsidRPr="00000782">
              <w:rPr>
                <w:rFonts w:asciiTheme="minorHAnsi" w:eastAsia="Arial Unicode MS" w:hAnsiTheme="minorHAnsi" w:cstheme="minorHAnsi"/>
                <w:b/>
                <w:sz w:val="18"/>
                <w:szCs w:val="18"/>
                <w:lang w:val="es-PE"/>
              </w:rPr>
              <w:t>Número de actores y personal militar capacitado en</w:t>
            </w:r>
            <w:r w:rsidRPr="00455E0F">
              <w:rPr>
                <w:rFonts w:asciiTheme="minorHAnsi" w:eastAsia="Arial Unicode MS" w:hAnsiTheme="minorHAnsi" w:cstheme="minorHAnsi"/>
                <w:sz w:val="18"/>
                <w:szCs w:val="18"/>
                <w:lang w:val="es-PE"/>
              </w:rPr>
              <w:t xml:space="preserve"> </w:t>
            </w:r>
            <w:r w:rsidRPr="000D106F">
              <w:rPr>
                <w:rFonts w:asciiTheme="minorHAnsi" w:eastAsia="Arial Unicode MS" w:hAnsiTheme="minorHAnsi" w:cstheme="minorHAnsi"/>
                <w:b/>
                <w:sz w:val="18"/>
                <w:szCs w:val="18"/>
                <w:lang w:val="es-PE"/>
              </w:rPr>
              <w:t>normas humanitarias</w:t>
            </w:r>
            <w:r w:rsidRPr="00455E0F">
              <w:rPr>
                <w:rFonts w:asciiTheme="minorHAnsi" w:eastAsia="Arial Unicode MS" w:hAnsiTheme="minorHAnsi" w:cstheme="minorHAnsi"/>
                <w:sz w:val="18"/>
                <w:szCs w:val="18"/>
                <w:lang w:val="es-PE"/>
              </w:rPr>
              <w:t xml:space="preserve"> internacionales para la coordinación cívico-militar en situaciones de emergencia</w:t>
            </w:r>
          </w:p>
        </w:tc>
        <w:tc>
          <w:tcPr>
            <w:tcW w:w="1080" w:type="dxa"/>
            <w:shd w:val="clear" w:color="auto" w:fill="auto"/>
          </w:tcPr>
          <w:p w14:paraId="07FDEA8F"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331C16D7"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1185" w:type="dxa"/>
            <w:shd w:val="clear" w:color="auto" w:fill="auto"/>
          </w:tcPr>
          <w:p w14:paraId="57A4F3FF" w14:textId="77777777" w:rsidR="005D4253" w:rsidRPr="00455E0F" w:rsidRDefault="006B562E"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6E3158D2" w14:textId="496327F4" w:rsidR="005D4253" w:rsidRPr="007A21C6" w:rsidRDefault="00D676EE" w:rsidP="006B562E">
            <w:pPr>
              <w:autoSpaceDE w:val="0"/>
              <w:autoSpaceDN w:val="0"/>
              <w:adjustRightInd w:val="0"/>
              <w:spacing w:after="0"/>
              <w:rPr>
                <w:rFonts w:ascii="Calibri" w:hAnsi="Calibri" w:cs="Calibri"/>
                <w:sz w:val="18"/>
                <w:szCs w:val="18"/>
                <w:lang w:val="es-PE"/>
              </w:rPr>
            </w:pPr>
            <w:r w:rsidRPr="00B92BFC">
              <w:rPr>
                <w:rFonts w:ascii="Calibri" w:hAnsi="Calibri" w:cs="Calibri"/>
                <w:b/>
                <w:sz w:val="18"/>
                <w:szCs w:val="18"/>
                <w:lang w:val="es-PE"/>
              </w:rPr>
              <w:t xml:space="preserve">32 </w:t>
            </w:r>
            <w:r>
              <w:rPr>
                <w:rFonts w:ascii="Calibri" w:hAnsi="Calibri" w:cs="Calibri"/>
                <w:sz w:val="18"/>
                <w:szCs w:val="18"/>
                <w:lang w:val="es-PE"/>
              </w:rPr>
              <w:t>miembros de las fuerzas armadas del Perú fueron capacitados en un Taller de Coordinación Civil-Militar. En este taller se abordaron</w:t>
            </w:r>
            <w:r w:rsidRPr="00455E0F">
              <w:rPr>
                <w:rFonts w:ascii="Calibri" w:hAnsi="Calibri" w:cs="Calibri"/>
                <w:sz w:val="18"/>
                <w:szCs w:val="18"/>
                <w:lang w:val="es-PE"/>
              </w:rPr>
              <w:t xml:space="preserve"> los aspectos humanitarios de la atención en casos de desastre</w:t>
            </w:r>
            <w:r>
              <w:rPr>
                <w:rFonts w:ascii="Calibri" w:hAnsi="Calibri" w:cs="Calibri"/>
                <w:sz w:val="18"/>
                <w:szCs w:val="18"/>
                <w:lang w:val="es-PE"/>
              </w:rPr>
              <w:t xml:space="preserve">. Los participantes fueron miembros </w:t>
            </w:r>
            <w:r w:rsidRPr="00455E0F">
              <w:rPr>
                <w:rFonts w:ascii="Calibri" w:hAnsi="Calibri" w:cs="Calibri"/>
                <w:sz w:val="18"/>
                <w:szCs w:val="18"/>
                <w:lang w:val="es-PE"/>
              </w:rPr>
              <w:t>del Ministerio de Defensa, el Comando Conjunto de las Fuerzas Armadas, el Ejército Peruano, la Fuerza Aérea del Perú y el Centro de Capacitación para Operaciones de Paz.</w:t>
            </w:r>
          </w:p>
        </w:tc>
      </w:tr>
      <w:tr w:rsidR="005D4253" w:rsidRPr="007C6D0B" w14:paraId="51D5CDB1" w14:textId="77777777" w:rsidTr="00201137">
        <w:trPr>
          <w:trHeight w:val="705"/>
        </w:trPr>
        <w:tc>
          <w:tcPr>
            <w:tcW w:w="2507" w:type="dxa"/>
            <w:vMerge w:val="restart"/>
            <w:shd w:val="clear" w:color="auto" w:fill="auto"/>
          </w:tcPr>
          <w:p w14:paraId="2F20BFB2" w14:textId="77777777" w:rsidR="005D4253" w:rsidRPr="00455E0F" w:rsidRDefault="005D4253" w:rsidP="00F450FC">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2</w:t>
            </w:r>
          </w:p>
          <w:p w14:paraId="1666E4B6" w14:textId="77777777" w:rsidR="005D4253" w:rsidRPr="00455E0F" w:rsidRDefault="005D4253" w:rsidP="00F450FC">
            <w:pPr>
              <w:spacing w:after="0"/>
              <w:rPr>
                <w:rFonts w:asciiTheme="minorHAnsi" w:eastAsiaTheme="minorEastAsia" w:hAnsiTheme="minorHAnsi" w:cstheme="minorHAnsi"/>
                <w:b/>
                <w:bCs/>
                <w:sz w:val="18"/>
                <w:szCs w:val="20"/>
                <w:lang w:val="es-PE"/>
              </w:rPr>
            </w:pPr>
          </w:p>
          <w:p w14:paraId="0460D3D1" w14:textId="77777777" w:rsidR="005D4253" w:rsidRPr="00455E0F" w:rsidRDefault="005D4253" w:rsidP="00F450FC">
            <w:pPr>
              <w:spacing w:after="0"/>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Las instituciones públicas y privadas del país tienen mejores capacidades para planificar la respuesta a desastres y la recuperación post desastre.</w:t>
            </w:r>
          </w:p>
          <w:p w14:paraId="11AAA729" w14:textId="77777777" w:rsidR="005D4253" w:rsidRPr="00455E0F" w:rsidRDefault="005D4253" w:rsidP="00F450FC">
            <w:pPr>
              <w:jc w:val="center"/>
              <w:rPr>
                <w:rFonts w:asciiTheme="minorHAnsi" w:eastAsiaTheme="minorEastAsia" w:hAnsiTheme="minorHAnsi" w:cstheme="minorHAnsi"/>
                <w:b/>
                <w:bCs/>
                <w:sz w:val="18"/>
                <w:szCs w:val="20"/>
                <w:lang w:val="es-PE"/>
              </w:rPr>
            </w:pPr>
          </w:p>
        </w:tc>
        <w:tc>
          <w:tcPr>
            <w:tcW w:w="2978" w:type="dxa"/>
            <w:shd w:val="clear" w:color="auto" w:fill="auto"/>
          </w:tcPr>
          <w:p w14:paraId="5ADB8624"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2.1</w:t>
            </w:r>
          </w:p>
          <w:p w14:paraId="32B60066"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soluciones innovadoras de asistencia humanitaria, </w:t>
            </w:r>
            <w:r w:rsidRPr="00466B3F">
              <w:rPr>
                <w:rFonts w:asciiTheme="minorHAnsi" w:eastAsia="Arial Unicode MS" w:hAnsiTheme="minorHAnsi" w:cstheme="minorHAnsi"/>
                <w:b/>
                <w:sz w:val="18"/>
                <w:szCs w:val="18"/>
                <w:lang w:val="es-PE"/>
              </w:rPr>
              <w:t xml:space="preserve">desarrolladas </w:t>
            </w:r>
            <w:r w:rsidRPr="00455E0F">
              <w:rPr>
                <w:rFonts w:asciiTheme="minorHAnsi" w:eastAsia="Arial Unicode MS" w:hAnsiTheme="minorHAnsi" w:cstheme="minorHAnsi"/>
                <w:sz w:val="18"/>
                <w:szCs w:val="18"/>
                <w:lang w:val="es-PE"/>
              </w:rPr>
              <w:t>para las necesidades nacionales en situaciones de emergencia.</w:t>
            </w:r>
          </w:p>
          <w:p w14:paraId="0B3A236C" w14:textId="77777777" w:rsidR="009054AC" w:rsidRPr="00455E0F" w:rsidRDefault="009054AC" w:rsidP="00F450FC">
            <w:pPr>
              <w:spacing w:after="0"/>
              <w:rPr>
                <w:rFonts w:asciiTheme="minorHAnsi" w:eastAsia="Arial Unicode MS" w:hAnsiTheme="minorHAnsi" w:cstheme="minorHAnsi"/>
                <w:sz w:val="18"/>
                <w:szCs w:val="18"/>
                <w:lang w:val="es-PE"/>
              </w:rPr>
            </w:pPr>
          </w:p>
        </w:tc>
        <w:tc>
          <w:tcPr>
            <w:tcW w:w="1080" w:type="dxa"/>
            <w:shd w:val="clear" w:color="auto" w:fill="auto"/>
          </w:tcPr>
          <w:p w14:paraId="506D9BF5"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1804E8E9"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w:t>
            </w:r>
          </w:p>
        </w:tc>
        <w:tc>
          <w:tcPr>
            <w:tcW w:w="1185" w:type="dxa"/>
            <w:shd w:val="clear" w:color="auto" w:fill="auto"/>
          </w:tcPr>
          <w:p w14:paraId="0F68037F" w14:textId="77777777" w:rsidR="005D4253" w:rsidRPr="00455E0F" w:rsidRDefault="00760B6D"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245AD23D" w14:textId="77777777" w:rsidR="00760B6D" w:rsidRPr="00455E0F" w:rsidRDefault="00415074" w:rsidP="00415074">
            <w:pPr>
              <w:rPr>
                <w:rFonts w:ascii="Calibri" w:eastAsiaTheme="minorEastAsia" w:hAnsi="Calibri" w:cs="Calibri"/>
                <w:bCs/>
                <w:sz w:val="18"/>
                <w:szCs w:val="18"/>
                <w:lang w:val="es-PE"/>
              </w:rPr>
            </w:pPr>
            <w:r w:rsidRPr="00455E0F">
              <w:rPr>
                <w:rFonts w:ascii="Calibri" w:eastAsiaTheme="minorEastAsia" w:hAnsi="Calibri" w:cs="Calibri"/>
                <w:bCs/>
                <w:sz w:val="18"/>
                <w:szCs w:val="18"/>
                <w:lang w:val="es-PE"/>
              </w:rPr>
              <w:t>Se han desarrollado</w:t>
            </w:r>
            <w:r w:rsidR="00760B6D" w:rsidRPr="00455E0F">
              <w:rPr>
                <w:rFonts w:ascii="Calibri" w:eastAsiaTheme="minorEastAsia" w:hAnsi="Calibri" w:cs="Calibri"/>
                <w:bCs/>
                <w:sz w:val="18"/>
                <w:szCs w:val="18"/>
                <w:lang w:val="es-PE"/>
              </w:rPr>
              <w:t xml:space="preserve"> </w:t>
            </w:r>
            <w:r w:rsidR="00760B6D" w:rsidRPr="00CA24CA">
              <w:rPr>
                <w:rFonts w:ascii="Calibri" w:eastAsiaTheme="minorEastAsia" w:hAnsi="Calibri" w:cs="Calibri"/>
                <w:b/>
                <w:bCs/>
                <w:sz w:val="18"/>
                <w:szCs w:val="18"/>
                <w:lang w:val="es-PE"/>
              </w:rPr>
              <w:t>3 propuestas</w:t>
            </w:r>
            <w:r w:rsidR="00760B6D" w:rsidRPr="00455E0F">
              <w:rPr>
                <w:rFonts w:ascii="Calibri" w:eastAsiaTheme="minorEastAsia" w:hAnsi="Calibri" w:cs="Calibri"/>
                <w:bCs/>
                <w:sz w:val="18"/>
                <w:szCs w:val="18"/>
                <w:lang w:val="es-PE"/>
              </w:rPr>
              <w:t xml:space="preserve"> sobre herramientas innovadoras para la asistencia humanitaria, en coordinación con instituciones relacionadas con la gestión reactiva del riesgo de desastres. Estas </w:t>
            </w:r>
            <w:r w:rsidRPr="00455E0F">
              <w:rPr>
                <w:rFonts w:ascii="Calibri" w:eastAsiaTheme="minorEastAsia" w:hAnsi="Calibri" w:cs="Calibri"/>
                <w:bCs/>
                <w:sz w:val="18"/>
                <w:szCs w:val="18"/>
                <w:lang w:val="es-PE"/>
              </w:rPr>
              <w:t>son</w:t>
            </w:r>
            <w:r w:rsidR="00760B6D" w:rsidRPr="00455E0F">
              <w:rPr>
                <w:rFonts w:ascii="Calibri" w:eastAsiaTheme="minorEastAsia" w:hAnsi="Calibri" w:cs="Calibri"/>
                <w:bCs/>
                <w:sz w:val="18"/>
                <w:szCs w:val="18"/>
                <w:lang w:val="es-PE"/>
              </w:rPr>
              <w:t>:</w:t>
            </w:r>
          </w:p>
          <w:p w14:paraId="4B40435A" w14:textId="1FECFAF6" w:rsidR="00760B6D" w:rsidRPr="00466B3F" w:rsidRDefault="00760B6D" w:rsidP="00466B3F">
            <w:pPr>
              <w:pStyle w:val="Prrafodelista"/>
              <w:numPr>
                <w:ilvl w:val="0"/>
                <w:numId w:val="46"/>
              </w:numPr>
              <w:ind w:left="330" w:hanging="270"/>
              <w:jc w:val="both"/>
              <w:rPr>
                <w:rFonts w:eastAsiaTheme="minorEastAsia" w:cs="Calibri"/>
                <w:bCs/>
                <w:sz w:val="18"/>
                <w:szCs w:val="18"/>
              </w:rPr>
            </w:pPr>
            <w:r w:rsidRPr="00466B3F">
              <w:rPr>
                <w:rFonts w:eastAsiaTheme="minorEastAsia" w:cs="Calibri"/>
                <w:bCs/>
                <w:sz w:val="18"/>
                <w:szCs w:val="18"/>
              </w:rPr>
              <w:t xml:space="preserve">Estudio sobre "Un sistema de protección social adaptable a emergencias: algunas consideraciones sobre el caso peruano" </w:t>
            </w:r>
            <w:r w:rsidR="00415074" w:rsidRPr="00466B3F">
              <w:rPr>
                <w:rFonts w:eastAsiaTheme="minorEastAsia" w:cs="Calibri"/>
                <w:bCs/>
                <w:sz w:val="18"/>
                <w:szCs w:val="18"/>
              </w:rPr>
              <w:t xml:space="preserve">que identificó </w:t>
            </w:r>
            <w:r w:rsidRPr="00466B3F">
              <w:rPr>
                <w:rFonts w:eastAsiaTheme="minorEastAsia" w:cs="Calibri"/>
                <w:bCs/>
                <w:sz w:val="18"/>
                <w:szCs w:val="18"/>
              </w:rPr>
              <w:t>las principales preocupaciones con respecto a una estrategia nacional de protección social adaptable a emergencias, con actores nacionales sensibilizados sobre la importancia de contar con mecanismos estandarizados que les permitan reaccionar de manera oportuna a través de programas sociales, incluidas las transferencias de efectivo</w:t>
            </w:r>
            <w:r w:rsidR="00415074" w:rsidRPr="00466B3F">
              <w:rPr>
                <w:rFonts w:eastAsiaTheme="minorEastAsia" w:cs="Calibri"/>
                <w:bCs/>
                <w:sz w:val="18"/>
                <w:szCs w:val="18"/>
              </w:rPr>
              <w:t xml:space="preserve"> a las personas damnificadas. </w:t>
            </w:r>
            <w:r w:rsidRPr="00466B3F">
              <w:rPr>
                <w:rFonts w:eastAsiaTheme="minorEastAsia" w:cs="Calibri"/>
                <w:bCs/>
                <w:sz w:val="18"/>
                <w:szCs w:val="18"/>
              </w:rPr>
              <w:t xml:space="preserve">Este estudio ha servido de </w:t>
            </w:r>
            <w:r w:rsidRPr="00466B3F">
              <w:rPr>
                <w:rFonts w:eastAsiaTheme="minorEastAsia" w:cs="Calibri"/>
                <w:bCs/>
                <w:sz w:val="18"/>
                <w:szCs w:val="18"/>
              </w:rPr>
              <w:lastRenderedPageBreak/>
              <w:t xml:space="preserve">base para la conformación de un equipo técnico para la formulación de una estrategia nacional para la protección social adaptativa durante emergencias y desastres. </w:t>
            </w:r>
          </w:p>
          <w:p w14:paraId="7B64C1B0" w14:textId="6305AC14" w:rsidR="00760B6D" w:rsidRPr="00466B3F" w:rsidRDefault="00760B6D" w:rsidP="00466B3F">
            <w:pPr>
              <w:pStyle w:val="Prrafodelista"/>
              <w:numPr>
                <w:ilvl w:val="0"/>
                <w:numId w:val="46"/>
              </w:numPr>
              <w:ind w:left="330" w:hanging="270"/>
              <w:jc w:val="both"/>
              <w:rPr>
                <w:rFonts w:eastAsiaTheme="minorEastAsia" w:cs="Calibri"/>
                <w:bCs/>
                <w:sz w:val="18"/>
                <w:szCs w:val="18"/>
              </w:rPr>
            </w:pPr>
            <w:r w:rsidRPr="00466B3F">
              <w:rPr>
                <w:rFonts w:eastAsiaTheme="minorEastAsia" w:cs="Calibri"/>
                <w:bCs/>
                <w:sz w:val="18"/>
                <w:szCs w:val="18"/>
              </w:rPr>
              <w:t xml:space="preserve">"Guía para la participación del sector privado en la gestión reactiva", </w:t>
            </w:r>
            <w:r w:rsidR="00415074" w:rsidRPr="00466B3F">
              <w:rPr>
                <w:rFonts w:eastAsiaTheme="minorEastAsia" w:cs="Calibri"/>
                <w:bCs/>
                <w:sz w:val="18"/>
                <w:szCs w:val="18"/>
              </w:rPr>
              <w:t xml:space="preserve">que </w:t>
            </w:r>
            <w:r w:rsidRPr="00466B3F">
              <w:rPr>
                <w:rFonts w:eastAsiaTheme="minorEastAsia" w:cs="Calibri"/>
                <w:bCs/>
                <w:sz w:val="18"/>
                <w:szCs w:val="18"/>
              </w:rPr>
              <w:t xml:space="preserve">sirve como mecanismo de asociación público-privada para la respuesta de emergencia. </w:t>
            </w:r>
          </w:p>
          <w:p w14:paraId="1233371B" w14:textId="10EB36C8" w:rsidR="00630A25" w:rsidRPr="00466B3F" w:rsidRDefault="00760B6D" w:rsidP="00466B3F">
            <w:pPr>
              <w:pStyle w:val="Prrafodelista"/>
              <w:numPr>
                <w:ilvl w:val="0"/>
                <w:numId w:val="46"/>
              </w:numPr>
              <w:ind w:left="330" w:hanging="270"/>
              <w:jc w:val="both"/>
              <w:rPr>
                <w:rFonts w:eastAsiaTheme="minorEastAsia" w:cs="Calibri"/>
                <w:bCs/>
                <w:sz w:val="18"/>
                <w:szCs w:val="18"/>
              </w:rPr>
            </w:pPr>
            <w:r w:rsidRPr="00466B3F">
              <w:rPr>
                <w:rFonts w:eastAsiaTheme="minorEastAsia" w:cs="Calibri"/>
                <w:bCs/>
                <w:sz w:val="18"/>
                <w:szCs w:val="18"/>
              </w:rPr>
              <w:t>Sistema de gestión de activos de ayuda humanitaria - SIGBAH, que permitirá que el stock de bienes de ayuda humanitaria-BAH esté disponible en tiempo real, desde diferentes almacenes INDECI</w:t>
            </w:r>
            <w:r w:rsidR="00415074" w:rsidRPr="00466B3F">
              <w:rPr>
                <w:rFonts w:eastAsiaTheme="minorEastAsia" w:cs="Calibri"/>
                <w:bCs/>
                <w:sz w:val="18"/>
                <w:szCs w:val="18"/>
              </w:rPr>
              <w:t xml:space="preserve">. Incluye </w:t>
            </w:r>
            <w:r w:rsidRPr="00466B3F">
              <w:rPr>
                <w:rFonts w:eastAsiaTheme="minorEastAsia" w:cs="Calibri"/>
                <w:bCs/>
                <w:sz w:val="18"/>
                <w:szCs w:val="18"/>
              </w:rPr>
              <w:t xml:space="preserve">una aplicación móvil para ser utilizada exclusivamente por los responsables de la toma de decisiones de respuesta humanitaria. </w:t>
            </w:r>
          </w:p>
        </w:tc>
      </w:tr>
      <w:tr w:rsidR="005D4253" w:rsidRPr="007C6D0B" w14:paraId="1ED5092B" w14:textId="77777777" w:rsidTr="00201137">
        <w:trPr>
          <w:trHeight w:val="275"/>
        </w:trPr>
        <w:tc>
          <w:tcPr>
            <w:tcW w:w="2507" w:type="dxa"/>
            <w:vMerge/>
            <w:shd w:val="clear" w:color="auto" w:fill="auto"/>
          </w:tcPr>
          <w:p w14:paraId="1240D2B3"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5BDFD6DF"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2.2</w:t>
            </w:r>
          </w:p>
          <w:p w14:paraId="35430B8B"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sistemas de información y monitoreo desarrollados y / o actualizados sobre capacidades y vulnerabilidad para DRM enfocados en procesos prospectivos y reactivos.</w:t>
            </w:r>
          </w:p>
          <w:p w14:paraId="681EA7DD" w14:textId="77777777" w:rsidR="009054AC" w:rsidRPr="00455E0F" w:rsidRDefault="009054AC" w:rsidP="00F450FC">
            <w:pPr>
              <w:spacing w:after="0"/>
              <w:rPr>
                <w:rFonts w:asciiTheme="minorHAnsi" w:eastAsia="Arial Unicode MS" w:hAnsiTheme="minorHAnsi" w:cstheme="minorHAnsi"/>
                <w:sz w:val="18"/>
                <w:szCs w:val="18"/>
                <w:lang w:val="es-PE"/>
              </w:rPr>
            </w:pPr>
          </w:p>
        </w:tc>
        <w:tc>
          <w:tcPr>
            <w:tcW w:w="1080" w:type="dxa"/>
            <w:shd w:val="clear" w:color="auto" w:fill="auto"/>
          </w:tcPr>
          <w:p w14:paraId="7B1AB75A"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w:t>
            </w:r>
          </w:p>
        </w:tc>
        <w:tc>
          <w:tcPr>
            <w:tcW w:w="990" w:type="dxa"/>
            <w:shd w:val="clear" w:color="auto" w:fill="auto"/>
          </w:tcPr>
          <w:p w14:paraId="4AF8F161"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1185" w:type="dxa"/>
            <w:shd w:val="clear" w:color="auto" w:fill="auto"/>
          </w:tcPr>
          <w:p w14:paraId="4B50EF7A" w14:textId="77777777" w:rsidR="005D4253" w:rsidRPr="00455E0F" w:rsidRDefault="001B408F"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7B0001F8" w14:textId="5D87A96A" w:rsidR="00630A25" w:rsidRPr="00455E0F" w:rsidRDefault="005559CC" w:rsidP="00630A25">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El proyecto</w:t>
            </w:r>
            <w:r w:rsidR="00630A25" w:rsidRPr="00455E0F">
              <w:rPr>
                <w:rFonts w:asciiTheme="minorHAnsi" w:eastAsiaTheme="minorEastAsia" w:hAnsiTheme="minorHAnsi" w:cstheme="minorHAnsi"/>
                <w:bCs/>
                <w:sz w:val="18"/>
                <w:szCs w:val="18"/>
                <w:lang w:val="es-PE"/>
              </w:rPr>
              <w:t xml:space="preserve"> contribuyó a producir los siguientes </w:t>
            </w:r>
            <w:r w:rsidR="00BE3CE5" w:rsidRPr="00455E0F">
              <w:rPr>
                <w:rFonts w:asciiTheme="minorHAnsi" w:eastAsiaTheme="minorEastAsia" w:hAnsiTheme="minorHAnsi" w:cstheme="minorHAnsi"/>
                <w:bCs/>
                <w:sz w:val="18"/>
                <w:szCs w:val="18"/>
                <w:lang w:val="es-PE"/>
              </w:rPr>
              <w:t xml:space="preserve">4 </w:t>
            </w:r>
            <w:r w:rsidR="00630A25" w:rsidRPr="00455E0F">
              <w:rPr>
                <w:rFonts w:asciiTheme="minorHAnsi" w:eastAsiaTheme="minorEastAsia" w:hAnsiTheme="minorHAnsi" w:cstheme="minorHAnsi"/>
                <w:bCs/>
                <w:sz w:val="18"/>
                <w:szCs w:val="18"/>
                <w:lang w:val="es-PE"/>
              </w:rPr>
              <w:t>sistemas de información:</w:t>
            </w:r>
          </w:p>
          <w:p w14:paraId="4A588174" w14:textId="59283695" w:rsidR="00630A25" w:rsidRPr="00466B3F" w:rsidRDefault="00630A25" w:rsidP="00466B3F">
            <w:pPr>
              <w:pStyle w:val="Prrafodelista"/>
              <w:numPr>
                <w:ilvl w:val="0"/>
                <w:numId w:val="47"/>
              </w:numPr>
              <w:ind w:left="332" w:hanging="270"/>
              <w:rPr>
                <w:rFonts w:asciiTheme="minorHAnsi" w:eastAsiaTheme="minorEastAsia" w:hAnsiTheme="minorHAnsi" w:cstheme="minorHAnsi"/>
                <w:bCs/>
                <w:sz w:val="18"/>
                <w:szCs w:val="18"/>
              </w:rPr>
            </w:pPr>
            <w:r w:rsidRPr="00466B3F">
              <w:rPr>
                <w:rFonts w:asciiTheme="minorHAnsi" w:eastAsiaTheme="minorEastAsia" w:hAnsiTheme="minorHAnsi" w:cstheme="minorHAnsi"/>
                <w:bCs/>
                <w:sz w:val="18"/>
                <w:szCs w:val="18"/>
              </w:rPr>
              <w:t xml:space="preserve">Análisis de vulnerabilidad a la inseguridad alimentaria. </w:t>
            </w:r>
          </w:p>
          <w:p w14:paraId="406B0A72" w14:textId="2CA71D48" w:rsidR="00630A25" w:rsidRPr="00466B3F" w:rsidRDefault="00630A25" w:rsidP="00466B3F">
            <w:pPr>
              <w:pStyle w:val="Prrafodelista"/>
              <w:numPr>
                <w:ilvl w:val="0"/>
                <w:numId w:val="47"/>
              </w:numPr>
              <w:ind w:left="332" w:hanging="270"/>
              <w:rPr>
                <w:rFonts w:asciiTheme="minorHAnsi" w:eastAsiaTheme="minorEastAsia" w:hAnsiTheme="minorHAnsi" w:cstheme="minorHAnsi"/>
                <w:bCs/>
                <w:sz w:val="18"/>
                <w:szCs w:val="18"/>
              </w:rPr>
            </w:pPr>
            <w:r w:rsidRPr="00466B3F">
              <w:rPr>
                <w:rFonts w:asciiTheme="minorHAnsi" w:eastAsiaTheme="minorEastAsia" w:hAnsiTheme="minorHAnsi" w:cstheme="minorHAnsi"/>
                <w:bCs/>
                <w:sz w:val="18"/>
                <w:szCs w:val="18"/>
              </w:rPr>
              <w:t xml:space="preserve">Análisis de la vulnerabilidad de la población. </w:t>
            </w:r>
          </w:p>
          <w:p w14:paraId="657C7FF1" w14:textId="04BA256C" w:rsidR="00630A25" w:rsidRPr="00466B3F" w:rsidRDefault="00630A25" w:rsidP="00466B3F">
            <w:pPr>
              <w:pStyle w:val="Prrafodelista"/>
              <w:numPr>
                <w:ilvl w:val="0"/>
                <w:numId w:val="47"/>
              </w:numPr>
              <w:ind w:left="332" w:hanging="270"/>
              <w:rPr>
                <w:rFonts w:asciiTheme="minorHAnsi" w:eastAsiaTheme="minorEastAsia" w:hAnsiTheme="minorHAnsi" w:cstheme="minorHAnsi"/>
                <w:bCs/>
                <w:sz w:val="18"/>
                <w:szCs w:val="18"/>
              </w:rPr>
            </w:pPr>
            <w:r w:rsidRPr="00466B3F">
              <w:rPr>
                <w:rFonts w:asciiTheme="minorHAnsi" w:eastAsiaTheme="minorEastAsia" w:hAnsiTheme="minorHAnsi" w:cstheme="minorHAnsi"/>
                <w:bCs/>
                <w:sz w:val="18"/>
                <w:szCs w:val="18"/>
              </w:rPr>
              <w:t xml:space="preserve">Evaluación de la capacidad de preparación para emergencias (EPCI). www.epciperu.com </w:t>
            </w:r>
          </w:p>
          <w:p w14:paraId="74453A28" w14:textId="79B920AB" w:rsidR="005D4253" w:rsidRPr="00466B3F" w:rsidRDefault="00630A25" w:rsidP="00466B3F">
            <w:pPr>
              <w:pStyle w:val="Prrafodelista"/>
              <w:numPr>
                <w:ilvl w:val="0"/>
                <w:numId w:val="47"/>
              </w:numPr>
              <w:ind w:left="332" w:hanging="270"/>
              <w:rPr>
                <w:rFonts w:asciiTheme="minorHAnsi" w:eastAsiaTheme="minorEastAsia" w:hAnsiTheme="minorHAnsi" w:cstheme="minorHAnsi"/>
                <w:bCs/>
                <w:sz w:val="18"/>
                <w:szCs w:val="18"/>
              </w:rPr>
            </w:pPr>
            <w:r w:rsidRPr="00466B3F">
              <w:rPr>
                <w:rFonts w:asciiTheme="minorHAnsi" w:eastAsiaTheme="minorEastAsia" w:hAnsiTheme="minorHAnsi" w:cstheme="minorHAnsi"/>
                <w:bCs/>
                <w:sz w:val="18"/>
                <w:szCs w:val="18"/>
              </w:rPr>
              <w:t xml:space="preserve">Sistema de informes en línea, Encuesta nacional sobre gestión de riesgos de desastres - ENAGERD 2017. Esta es una aplicación web desarrollada junto con CENEPRED. https://dimse.cenepred.gob.pe/simse/resultados-enagerd </w:t>
            </w:r>
          </w:p>
        </w:tc>
      </w:tr>
      <w:tr w:rsidR="005D4253" w:rsidRPr="007C6D0B" w14:paraId="3E6AF81B" w14:textId="77777777" w:rsidTr="00201137">
        <w:trPr>
          <w:trHeight w:val="1726"/>
        </w:trPr>
        <w:tc>
          <w:tcPr>
            <w:tcW w:w="2507" w:type="dxa"/>
            <w:vMerge/>
            <w:shd w:val="clear" w:color="auto" w:fill="auto"/>
          </w:tcPr>
          <w:p w14:paraId="6DCD7B2E"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vAlign w:val="center"/>
          </w:tcPr>
          <w:p w14:paraId="7EFB7544"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2.3</w:t>
            </w:r>
          </w:p>
          <w:p w14:paraId="0FCE9EBA"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cubiertas por acción temprana / planes de contingencia</w:t>
            </w:r>
          </w:p>
        </w:tc>
        <w:tc>
          <w:tcPr>
            <w:tcW w:w="1080" w:type="dxa"/>
            <w:shd w:val="clear" w:color="auto" w:fill="auto"/>
          </w:tcPr>
          <w:p w14:paraId="04AC0424"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56277FE4"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16"/>
                <w:szCs w:val="20"/>
                <w:lang w:val="es-PE"/>
              </w:rPr>
              <w:t>10,848,566</w:t>
            </w:r>
          </w:p>
        </w:tc>
        <w:tc>
          <w:tcPr>
            <w:tcW w:w="1185" w:type="dxa"/>
            <w:shd w:val="clear" w:color="auto" w:fill="auto"/>
          </w:tcPr>
          <w:p w14:paraId="44622B1D" w14:textId="66A9E5C7" w:rsidR="005D4253" w:rsidRPr="00455E0F" w:rsidRDefault="00F62C15" w:rsidP="00F450FC">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w:t>
            </w:r>
          </w:p>
        </w:tc>
        <w:tc>
          <w:tcPr>
            <w:tcW w:w="6560" w:type="dxa"/>
            <w:shd w:val="clear" w:color="auto" w:fill="auto"/>
          </w:tcPr>
          <w:p w14:paraId="051CD6D9" w14:textId="4F204B25" w:rsidR="005D4253" w:rsidRPr="00455E0F" w:rsidRDefault="001B408F" w:rsidP="001B408F">
            <w:pPr>
              <w:rPr>
                <w:rFonts w:asciiTheme="minorHAnsi" w:eastAsiaTheme="minorEastAsia" w:hAnsiTheme="minorHAnsi" w:cstheme="minorHAnsi"/>
                <w:b/>
                <w:bCs/>
                <w:sz w:val="18"/>
                <w:szCs w:val="18"/>
                <w:lang w:val="es-PE"/>
              </w:rPr>
            </w:pPr>
            <w:r w:rsidRPr="00455E0F">
              <w:rPr>
                <w:rFonts w:asciiTheme="minorHAnsi" w:eastAsiaTheme="minorEastAsia" w:hAnsiTheme="minorHAnsi" w:cstheme="minorHAnsi"/>
                <w:bCs/>
                <w:sz w:val="18"/>
                <w:szCs w:val="18"/>
                <w:lang w:val="es-PE"/>
              </w:rPr>
              <w:t>La implementación de los Planes de Operaciones de Emergencia de la Región de Lima, Región del Callao y Lima Metropolitana se ha consolidado a través de los ejercicios de simulación que se han implementado en el Proyecto. La población existente en dichas regiones es 9,569,468. El valor menor se explica por la diferencia entre los resultados reales del Censo del año 2017 producidos por el Censo de Población y Vivienda del INEI, y las proyecciones y estimaciones de población utilizadas para Lima y Callao al redactar la propuesta del Proyecto.</w:t>
            </w:r>
          </w:p>
        </w:tc>
      </w:tr>
      <w:tr w:rsidR="005D4253" w:rsidRPr="00455E0F" w14:paraId="5A194731" w14:textId="77777777" w:rsidTr="00201137">
        <w:trPr>
          <w:trHeight w:val="5119"/>
        </w:trPr>
        <w:tc>
          <w:tcPr>
            <w:tcW w:w="2507" w:type="dxa"/>
            <w:vMerge w:val="restart"/>
            <w:shd w:val="clear" w:color="auto" w:fill="auto"/>
          </w:tcPr>
          <w:p w14:paraId="28BD0345" w14:textId="77777777" w:rsidR="005D4253" w:rsidRPr="00455E0F" w:rsidRDefault="005D4253" w:rsidP="00F450FC">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lastRenderedPageBreak/>
              <w:t>Componente y/o Resultado 3</w:t>
            </w:r>
          </w:p>
          <w:p w14:paraId="76333146" w14:textId="77777777" w:rsidR="005D4253" w:rsidRPr="00455E0F" w:rsidRDefault="005D4253" w:rsidP="00F450FC">
            <w:pPr>
              <w:jc w:val="center"/>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Cs/>
                <w:sz w:val="18"/>
                <w:szCs w:val="18"/>
                <w:lang w:val="es-PE"/>
              </w:rPr>
              <w:t>Las organizaciones de la</w:t>
            </w:r>
            <w:r w:rsidRPr="00455E0F">
              <w:rPr>
                <w:rFonts w:eastAsia="Arial Unicode MS" w:cs="Arial"/>
                <w:sz w:val="20"/>
                <w:szCs w:val="20"/>
                <w:lang w:val="es-PE"/>
              </w:rPr>
              <w:t xml:space="preserve"> </w:t>
            </w:r>
            <w:r w:rsidRPr="00455E0F">
              <w:rPr>
                <w:rFonts w:asciiTheme="minorHAnsi" w:eastAsiaTheme="minorEastAsia" w:hAnsiTheme="minorHAnsi" w:cstheme="minorHAnsi"/>
                <w:bCs/>
                <w:sz w:val="18"/>
                <w:szCs w:val="18"/>
                <w:lang w:val="es-PE"/>
              </w:rPr>
              <w:t>sociedad civil actúan de manera coordinada y han formulado planes de acción y de incidencia en GRD.</w:t>
            </w:r>
          </w:p>
        </w:tc>
        <w:tc>
          <w:tcPr>
            <w:tcW w:w="2978" w:type="dxa"/>
            <w:shd w:val="clear" w:color="auto" w:fill="auto"/>
          </w:tcPr>
          <w:p w14:paraId="24F64803"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3.1</w:t>
            </w:r>
          </w:p>
          <w:p w14:paraId="17355F0D"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experiencias y herramientas para trabajar DRM con OSC sistematizadas e incluidas en la Caja de Herramientas</w:t>
            </w:r>
          </w:p>
        </w:tc>
        <w:tc>
          <w:tcPr>
            <w:tcW w:w="1080" w:type="dxa"/>
            <w:shd w:val="clear" w:color="auto" w:fill="auto"/>
          </w:tcPr>
          <w:p w14:paraId="758C45E5"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216249AB"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w:t>
            </w:r>
          </w:p>
        </w:tc>
        <w:tc>
          <w:tcPr>
            <w:tcW w:w="1185" w:type="dxa"/>
            <w:shd w:val="clear" w:color="auto" w:fill="auto"/>
          </w:tcPr>
          <w:p w14:paraId="52B0F91D" w14:textId="3733891F" w:rsidR="005D4253" w:rsidRPr="00455E0F" w:rsidRDefault="00F62C15" w:rsidP="00F450FC">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w:t>
            </w:r>
          </w:p>
        </w:tc>
        <w:tc>
          <w:tcPr>
            <w:tcW w:w="6560" w:type="dxa"/>
            <w:shd w:val="clear" w:color="auto" w:fill="auto"/>
          </w:tcPr>
          <w:p w14:paraId="6A51BF20" w14:textId="77777777" w:rsidR="00DA1E3B" w:rsidRPr="00455E0F" w:rsidRDefault="00DA1E3B" w:rsidP="00DA1E3B">
            <w:pPr>
              <w:spacing w:after="0"/>
              <w:rPr>
                <w:rFonts w:ascii="Calibri" w:hAnsi="Calibri" w:cs="Calibri"/>
                <w:sz w:val="18"/>
                <w:szCs w:val="18"/>
                <w:lang w:val="es-PE"/>
              </w:rPr>
            </w:pPr>
            <w:r w:rsidRPr="00455E0F">
              <w:rPr>
                <w:rFonts w:ascii="Calibri" w:hAnsi="Calibri" w:cs="Calibri"/>
                <w:sz w:val="18"/>
                <w:szCs w:val="18"/>
                <w:lang w:val="es-PE"/>
              </w:rPr>
              <w:t xml:space="preserve">Se desarrolló, publicó y difundió una caja de herramientas </w:t>
            </w:r>
            <w:r w:rsidRPr="004318FE">
              <w:rPr>
                <w:rFonts w:ascii="Calibri" w:hAnsi="Calibri" w:cs="Calibri"/>
                <w:b/>
                <w:sz w:val="18"/>
                <w:szCs w:val="18"/>
                <w:lang w:val="es-PE"/>
              </w:rPr>
              <w:t xml:space="preserve">que sistematizó 10 experiencias </w:t>
            </w:r>
            <w:r w:rsidRPr="00455E0F">
              <w:rPr>
                <w:rFonts w:ascii="Calibri" w:hAnsi="Calibri" w:cs="Calibri"/>
                <w:sz w:val="18"/>
                <w:szCs w:val="18"/>
                <w:lang w:val="es-PE"/>
              </w:rPr>
              <w:t xml:space="preserve">de trabajo comunitario implementadas por las agencias de Naciones Unidas en proyectos financiados por ECHO, desarrollados entre los años 2009 y 2016. </w:t>
            </w:r>
          </w:p>
          <w:p w14:paraId="5D1E168D" w14:textId="77777777" w:rsidR="00DA1E3B" w:rsidRPr="00455E0F" w:rsidRDefault="00DA1E3B" w:rsidP="00DA1E3B">
            <w:pPr>
              <w:spacing w:after="0"/>
              <w:rPr>
                <w:rFonts w:ascii="Calibri" w:hAnsi="Calibri" w:cs="Calibri"/>
                <w:sz w:val="18"/>
                <w:szCs w:val="18"/>
                <w:lang w:val="es-PE"/>
              </w:rPr>
            </w:pPr>
            <w:r w:rsidRPr="00455E0F">
              <w:rPr>
                <w:rFonts w:ascii="Calibri" w:hAnsi="Calibri" w:cs="Calibri"/>
                <w:sz w:val="18"/>
                <w:szCs w:val="18"/>
                <w:lang w:val="es-PE"/>
              </w:rPr>
              <w:t>Las experiencias fueron las siguientes:</w:t>
            </w:r>
          </w:p>
          <w:p w14:paraId="6653F696" w14:textId="281C01FD"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La formación de brigadas blancas para casos de emergencias con la población de la tercera edad en Callao – A.H. Márquez. (Proyecto ECHO Lima – Callao 2009-2011).</w:t>
            </w:r>
          </w:p>
          <w:p w14:paraId="3E27D0C1" w14:textId="19B0351B"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Desarrollo de línea de base comunitaria con enfoque de GRD en Chosica (diferenciada por edad, género) en el Proyecto DIPECHO 2015-2016.</w:t>
            </w:r>
          </w:p>
          <w:p w14:paraId="1880440C" w14:textId="47E759A0"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Desarrollo de campaña de comunicación con universidades incorporando en los cursos y talleres temas de riesgo y resiliencia, asimismo campañas que se extendieron a los espacios públicos y comunitarios (2015-2016).</w:t>
            </w:r>
          </w:p>
          <w:p w14:paraId="0BBF423A" w14:textId="262B10BB"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Sistema de Alerta Temprana en Caleta de Carquín (Provincia de Huaura), Cerro Azul (Provincia de Cañete) con la participación de promotoras de salud, desarrollada en el DIPECHO 2011-2012; y Pueblo Joven San Martín Central (Provincia de Paita); 2013-2014.</w:t>
            </w:r>
          </w:p>
          <w:p w14:paraId="435C5195" w14:textId="7DA92E9C"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Fortalecimiento de la gestión de Juntas Vecinales y brigadas comunitarias para la preparación, respuesta y recuperación en 4 quebradas de Chosica (2015).</w:t>
            </w:r>
          </w:p>
          <w:p w14:paraId="47B2A8E8" w14:textId="3CFD0E32"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Articulación de Comedores Populares para acciones de respuesta en situaciones de emergencias en Chosica (DIPECHO 2016-2016).</w:t>
            </w:r>
          </w:p>
          <w:p w14:paraId="2C0695B6" w14:textId="62F5F401"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Desarrollo de la conciencia ciudadana con niños en el Pueblo Joven San Martín Central, en Paita. (2013-2014).</w:t>
            </w:r>
          </w:p>
          <w:p w14:paraId="13AA4142" w14:textId="6EDDDD3A" w:rsidR="00DA1E3B" w:rsidRPr="00CA24CA" w:rsidRDefault="00DA1E3B" w:rsidP="00504144">
            <w:pPr>
              <w:pStyle w:val="Prrafodelista"/>
              <w:numPr>
                <w:ilvl w:val="0"/>
                <w:numId w:val="43"/>
              </w:numPr>
              <w:spacing w:after="0"/>
              <w:jc w:val="both"/>
              <w:rPr>
                <w:rFonts w:cs="Calibri"/>
                <w:sz w:val="18"/>
                <w:szCs w:val="18"/>
              </w:rPr>
            </w:pPr>
            <w:r w:rsidRPr="00CA24CA">
              <w:rPr>
                <w:rFonts w:cs="Calibri"/>
                <w:sz w:val="18"/>
                <w:szCs w:val="18"/>
              </w:rPr>
              <w:t>Fortalecimiento a nivel comunitario a través de la capacitación a juntas vecinales sobre el Paquete inicial Mínimo de Servicios de Salud Sexual y Reproductiva en situaciones humanitarias con juntas vecinales (2013-2014; 2015-2016).</w:t>
            </w:r>
          </w:p>
          <w:p w14:paraId="0596482A" w14:textId="68269DF0" w:rsidR="00DA1E3B" w:rsidRPr="00CA24CA" w:rsidRDefault="00DA1E3B" w:rsidP="00CA24CA">
            <w:pPr>
              <w:pStyle w:val="Prrafodelista"/>
              <w:numPr>
                <w:ilvl w:val="0"/>
                <w:numId w:val="43"/>
              </w:numPr>
              <w:spacing w:after="0"/>
              <w:rPr>
                <w:rFonts w:cs="Calibri"/>
                <w:sz w:val="18"/>
                <w:szCs w:val="18"/>
              </w:rPr>
            </w:pPr>
            <w:r w:rsidRPr="00CA24CA">
              <w:rPr>
                <w:rFonts w:cs="Calibri"/>
                <w:sz w:val="18"/>
                <w:szCs w:val="18"/>
              </w:rPr>
              <w:t>Miniserie “Voces en riesgo” producida con la Facultad de Ciencias de la Comunicación de la Universidad Cesar Vallejo en Trujillo. (2013-2014).</w:t>
            </w:r>
          </w:p>
          <w:p w14:paraId="4E602932" w14:textId="1268965C" w:rsidR="005D4253" w:rsidRPr="00CA24CA" w:rsidRDefault="00DA1E3B" w:rsidP="00CA24CA">
            <w:pPr>
              <w:pStyle w:val="Prrafodelista"/>
              <w:numPr>
                <w:ilvl w:val="0"/>
                <w:numId w:val="43"/>
              </w:numPr>
              <w:spacing w:after="0"/>
              <w:rPr>
                <w:rFonts w:cs="Calibri"/>
                <w:sz w:val="18"/>
                <w:szCs w:val="18"/>
              </w:rPr>
            </w:pPr>
            <w:r w:rsidRPr="00CA24CA">
              <w:rPr>
                <w:rFonts w:cs="Calibri"/>
                <w:sz w:val="18"/>
                <w:szCs w:val="18"/>
              </w:rPr>
              <w:t>• Enfoque GRD 360. Trujillo.  (2013-2014).</w:t>
            </w:r>
          </w:p>
        </w:tc>
      </w:tr>
      <w:tr w:rsidR="005D4253" w:rsidRPr="00455E0F" w14:paraId="367F6259" w14:textId="77777777" w:rsidTr="00201137">
        <w:trPr>
          <w:trHeight w:val="538"/>
        </w:trPr>
        <w:tc>
          <w:tcPr>
            <w:tcW w:w="2507" w:type="dxa"/>
            <w:vMerge/>
            <w:shd w:val="clear" w:color="auto" w:fill="auto"/>
          </w:tcPr>
          <w:p w14:paraId="16CD0F73"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vAlign w:val="center"/>
          </w:tcPr>
          <w:p w14:paraId="53D670CA"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3.2</w:t>
            </w:r>
          </w:p>
          <w:p w14:paraId="64B1D032"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entidades de la sociedad civil peruana que actualmente trabajan con grupos de poblaciones más vulnerables </w:t>
            </w:r>
            <w:r w:rsidRPr="00000782">
              <w:rPr>
                <w:rFonts w:asciiTheme="minorHAnsi" w:eastAsia="Arial Unicode MS" w:hAnsiTheme="minorHAnsi" w:cstheme="minorHAnsi"/>
                <w:b/>
                <w:sz w:val="18"/>
                <w:szCs w:val="18"/>
                <w:lang w:val="es-PE"/>
              </w:rPr>
              <w:t>capacitados en herramientas de DRM y que integran el enfoque de RRD / DP en su propia gestión estratégica.</w:t>
            </w:r>
          </w:p>
        </w:tc>
        <w:tc>
          <w:tcPr>
            <w:tcW w:w="1080" w:type="dxa"/>
            <w:shd w:val="clear" w:color="auto" w:fill="auto"/>
          </w:tcPr>
          <w:p w14:paraId="148CEDB3"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w:t>
            </w:r>
          </w:p>
        </w:tc>
        <w:tc>
          <w:tcPr>
            <w:tcW w:w="990" w:type="dxa"/>
            <w:shd w:val="clear" w:color="auto" w:fill="auto"/>
          </w:tcPr>
          <w:p w14:paraId="7D87B634"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1185" w:type="dxa"/>
            <w:shd w:val="clear" w:color="auto" w:fill="auto"/>
          </w:tcPr>
          <w:p w14:paraId="5A65E259" w14:textId="77777777" w:rsidR="005D4253" w:rsidRPr="00455E0F" w:rsidRDefault="00E528CA"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11A95B1C" w14:textId="77777777" w:rsidR="00E528CA" w:rsidRPr="00455E0F" w:rsidRDefault="00E528CA" w:rsidP="00E528CA">
            <w:pPr>
              <w:spacing w:after="0"/>
              <w:rPr>
                <w:rFonts w:ascii="Calibri" w:hAnsi="Calibri" w:cs="Calibri"/>
                <w:sz w:val="18"/>
                <w:szCs w:val="18"/>
                <w:lang w:val="es-PE"/>
              </w:rPr>
            </w:pPr>
            <w:r w:rsidRPr="004318FE">
              <w:rPr>
                <w:rFonts w:ascii="Calibri" w:hAnsi="Calibri" w:cs="Calibri"/>
                <w:b/>
                <w:sz w:val="18"/>
                <w:szCs w:val="18"/>
                <w:lang w:val="es-PE"/>
              </w:rPr>
              <w:t>38 entidades</w:t>
            </w:r>
            <w:r w:rsidRPr="00455E0F">
              <w:rPr>
                <w:rFonts w:ascii="Calibri" w:hAnsi="Calibri" w:cs="Calibri"/>
                <w:sz w:val="18"/>
                <w:szCs w:val="18"/>
                <w:lang w:val="es-PE"/>
              </w:rPr>
              <w:t xml:space="preserve"> de la sociedad civil participaron en el Programa de fortalecimiento de capacidades para promover la participación de las organizaciones de la sociedad civil en gestión del riesgo de desastres, cuyos representantes obtuvieron certificados de aprobación en el referido programa y que participaron también en los talleres con organizaciones de base comunales, distritales y de Voluntariado: </w:t>
            </w:r>
          </w:p>
          <w:p w14:paraId="2918EE6E"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Amerinka</w:t>
            </w:r>
          </w:p>
          <w:p w14:paraId="3C7FC0B6"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Asociación Kaprichos Perrunos SOS</w:t>
            </w:r>
          </w:p>
          <w:p w14:paraId="0C10DC4A"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Asociacion Misma Luna</w:t>
            </w:r>
          </w:p>
          <w:p w14:paraId="7DDFB202"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lastRenderedPageBreak/>
              <w:t>Centro Nacional de Voluntariado - CENAVOL</w:t>
            </w:r>
          </w:p>
          <w:p w14:paraId="09BD0099"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Colectivo Geógrafos en Gestión del Riesgo de Desastres (Geo GRD)</w:t>
            </w:r>
          </w:p>
          <w:p w14:paraId="32CCA973"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Colectivo GEOPAS</w:t>
            </w:r>
          </w:p>
          <w:p w14:paraId="708D7FA2"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Colegio de Obstetras del Perú</w:t>
            </w:r>
          </w:p>
          <w:p w14:paraId="7F666867"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Colegio Médico de Veterinarios del Perú</w:t>
            </w:r>
          </w:p>
          <w:p w14:paraId="16C02FAE"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 xml:space="preserve">Fundación Humanizando </w:t>
            </w:r>
          </w:p>
          <w:p w14:paraId="65F1EE37"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Nassf Travel</w:t>
            </w:r>
          </w:p>
          <w:p w14:paraId="0D4CA32D"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Nueva Acrópolis</w:t>
            </w:r>
          </w:p>
          <w:p w14:paraId="501CBE1A"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ONG SAR Perú</w:t>
            </w:r>
          </w:p>
          <w:p w14:paraId="79B5D398"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S.O.S. EMERGENCIAS Perú</w:t>
            </w:r>
          </w:p>
          <w:p w14:paraId="4F835A7D"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Scouts Perú</w:t>
            </w:r>
          </w:p>
          <w:p w14:paraId="7D335961"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Socios en Salud</w:t>
            </w:r>
          </w:p>
          <w:p w14:paraId="35F8D4A0"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SOS Voluntarios Perú</w:t>
            </w:r>
          </w:p>
          <w:p w14:paraId="2601D7AB"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Taller de Asistencia Técnica - TAT UNI</w:t>
            </w:r>
          </w:p>
          <w:p w14:paraId="2FBB70EC" w14:textId="77777777" w:rsidR="00E528CA" w:rsidRPr="00455E0F" w:rsidRDefault="00E528CA" w:rsidP="00E528CA">
            <w:pPr>
              <w:pStyle w:val="Prrafodelista"/>
              <w:numPr>
                <w:ilvl w:val="0"/>
                <w:numId w:val="13"/>
              </w:numPr>
              <w:spacing w:after="0" w:line="240" w:lineRule="auto"/>
              <w:rPr>
                <w:rFonts w:cs="Calibri"/>
                <w:sz w:val="18"/>
                <w:szCs w:val="18"/>
                <w:lang w:val="en-US"/>
              </w:rPr>
            </w:pPr>
            <w:r w:rsidRPr="00455E0F">
              <w:rPr>
                <w:rFonts w:cs="Calibri"/>
                <w:sz w:val="18"/>
                <w:szCs w:val="18"/>
                <w:lang w:val="en-US"/>
              </w:rPr>
              <w:t>Techo Perú</w:t>
            </w:r>
          </w:p>
          <w:p w14:paraId="44E7D13F" w14:textId="77777777" w:rsidR="00E528CA" w:rsidRPr="00455E0F" w:rsidRDefault="00E528CA" w:rsidP="00E528CA">
            <w:pPr>
              <w:pStyle w:val="Prrafodelista"/>
              <w:numPr>
                <w:ilvl w:val="0"/>
                <w:numId w:val="13"/>
              </w:numPr>
              <w:spacing w:after="0" w:line="240" w:lineRule="auto"/>
              <w:rPr>
                <w:rFonts w:cs="Calibri"/>
                <w:sz w:val="18"/>
                <w:szCs w:val="18"/>
                <w:lang w:val="en-US"/>
              </w:rPr>
            </w:pPr>
            <w:r w:rsidRPr="00455E0F">
              <w:rPr>
                <w:rFonts w:cs="Calibri"/>
                <w:sz w:val="18"/>
                <w:szCs w:val="18"/>
                <w:lang w:val="en-US"/>
              </w:rPr>
              <w:t>World Vision.</w:t>
            </w:r>
          </w:p>
          <w:p w14:paraId="0C532A9E"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Centros Integrales de Atención al Adulto Mayor (CIAM) de la MML.</w:t>
            </w:r>
          </w:p>
          <w:p w14:paraId="6D96A2DF"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Casas Solidarias de la MML.</w:t>
            </w:r>
          </w:p>
          <w:p w14:paraId="46F33D0C"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Red de Mujeres GROOTS Perú.</w:t>
            </w:r>
          </w:p>
          <w:p w14:paraId="7C79CEE5"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CONAMOVIDI</w:t>
            </w:r>
          </w:p>
          <w:p w14:paraId="680329B7"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Central de Bancos Comunales.</w:t>
            </w:r>
          </w:p>
          <w:p w14:paraId="5C643B81"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Red de Mujeres de Lima Este.</w:t>
            </w:r>
          </w:p>
          <w:p w14:paraId="0C4B9E88"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Organizaciones comunitarias y del Voluntariado en Emergencias Gestión del Riesgo de Desastres (GRID) de San Juan de Miraflores.</w:t>
            </w:r>
          </w:p>
          <w:p w14:paraId="4C0D72A4" w14:textId="77777777" w:rsidR="00E528CA" w:rsidRPr="00455E0F" w:rsidRDefault="00E528CA" w:rsidP="00E528CA">
            <w:pPr>
              <w:pStyle w:val="Prrafodelista"/>
              <w:numPr>
                <w:ilvl w:val="0"/>
                <w:numId w:val="13"/>
              </w:numPr>
              <w:spacing w:after="0" w:line="240" w:lineRule="auto"/>
              <w:rPr>
                <w:rFonts w:cs="Calibri"/>
                <w:sz w:val="18"/>
                <w:szCs w:val="18"/>
              </w:rPr>
            </w:pPr>
            <w:r w:rsidRPr="00455E0F">
              <w:rPr>
                <w:rFonts w:cs="Calibri"/>
                <w:sz w:val="18"/>
                <w:szCs w:val="18"/>
              </w:rPr>
              <w:t>Asociaciones de Personas con Discapacidad, OSC que trabajan con PCD y OMAPED.</w:t>
            </w:r>
          </w:p>
          <w:p w14:paraId="3AF3D000" w14:textId="77777777" w:rsidR="005D4253" w:rsidRPr="00455E0F" w:rsidRDefault="00E528CA" w:rsidP="00B339AF">
            <w:pPr>
              <w:pStyle w:val="Prrafodelista"/>
              <w:numPr>
                <w:ilvl w:val="0"/>
                <w:numId w:val="13"/>
              </w:numPr>
              <w:spacing w:after="0" w:line="240" w:lineRule="auto"/>
              <w:rPr>
                <w:rFonts w:cs="Calibri"/>
                <w:sz w:val="18"/>
                <w:szCs w:val="18"/>
              </w:rPr>
            </w:pPr>
            <w:r w:rsidRPr="00455E0F">
              <w:rPr>
                <w:rFonts w:cs="Calibri"/>
                <w:sz w:val="18"/>
                <w:szCs w:val="18"/>
              </w:rPr>
              <w:t>Universidad Pacífico.</w:t>
            </w:r>
          </w:p>
        </w:tc>
      </w:tr>
      <w:tr w:rsidR="005D4253" w:rsidRPr="007C6D0B" w14:paraId="2FC26BC7" w14:textId="77777777" w:rsidTr="00201137">
        <w:trPr>
          <w:trHeight w:val="601"/>
        </w:trPr>
        <w:tc>
          <w:tcPr>
            <w:tcW w:w="2507" w:type="dxa"/>
            <w:vMerge/>
            <w:shd w:val="clear" w:color="auto" w:fill="auto"/>
          </w:tcPr>
          <w:p w14:paraId="4FECBBB6"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47EA049E"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3.3</w:t>
            </w:r>
          </w:p>
          <w:p w14:paraId="77BFF085"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que participan en intervenciones que mejoran su capacidad para enfrentar los impactos y las tensiones.</w:t>
            </w:r>
          </w:p>
        </w:tc>
        <w:tc>
          <w:tcPr>
            <w:tcW w:w="1080" w:type="dxa"/>
            <w:shd w:val="clear" w:color="auto" w:fill="auto"/>
          </w:tcPr>
          <w:p w14:paraId="197B1754"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223AB27B"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175</w:t>
            </w:r>
          </w:p>
        </w:tc>
        <w:tc>
          <w:tcPr>
            <w:tcW w:w="1185" w:type="dxa"/>
            <w:shd w:val="clear" w:color="auto" w:fill="auto"/>
          </w:tcPr>
          <w:p w14:paraId="40DDDEAB" w14:textId="77777777" w:rsidR="005D4253" w:rsidRPr="00455E0F" w:rsidRDefault="003E4B4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1AB412A0" w14:textId="77777777" w:rsidR="0070509D" w:rsidRPr="00455E0F" w:rsidRDefault="0070509D" w:rsidP="0070509D">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 xml:space="preserve">Un total de </w:t>
            </w:r>
            <w:r w:rsidRPr="00CA24CA">
              <w:rPr>
                <w:rFonts w:asciiTheme="minorHAnsi" w:eastAsiaTheme="minorEastAsia" w:hAnsiTheme="minorHAnsi" w:cstheme="minorHAnsi"/>
                <w:b/>
                <w:bCs/>
                <w:sz w:val="18"/>
                <w:szCs w:val="18"/>
                <w:lang w:val="es-PE"/>
              </w:rPr>
              <w:t xml:space="preserve">282 personas </w:t>
            </w:r>
            <w:r w:rsidRPr="00455E0F">
              <w:rPr>
                <w:rFonts w:asciiTheme="minorHAnsi" w:eastAsiaTheme="minorEastAsia" w:hAnsiTheme="minorHAnsi" w:cstheme="minorHAnsi"/>
                <w:bCs/>
                <w:sz w:val="18"/>
                <w:szCs w:val="18"/>
                <w:lang w:val="es-PE"/>
              </w:rPr>
              <w:t xml:space="preserve">mejoraron sus capacidades en el marco de las intervenciones del Proyecto, según lo siguiente: </w:t>
            </w:r>
          </w:p>
          <w:p w14:paraId="093B4910" w14:textId="3C35AC94" w:rsidR="0070509D" w:rsidRPr="002A2E73" w:rsidRDefault="0070509D" w:rsidP="002A2E73">
            <w:pPr>
              <w:pStyle w:val="Prrafodelista"/>
              <w:numPr>
                <w:ilvl w:val="0"/>
                <w:numId w:val="48"/>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33 personas se certificaron en el Programa de Generación de Capacidades para promover la participación de las organizaciones de la sociedad civil en la gestión del riesgo de desastres.</w:t>
            </w:r>
          </w:p>
          <w:p w14:paraId="426EA27C" w14:textId="6124E437" w:rsidR="0070509D" w:rsidRPr="002A2E73" w:rsidRDefault="0070509D" w:rsidP="002A2E73">
            <w:pPr>
              <w:pStyle w:val="Prrafodelista"/>
              <w:numPr>
                <w:ilvl w:val="0"/>
                <w:numId w:val="48"/>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 xml:space="preserve">108 voluntarios participaron en una estrategia de innovación social a nivel local en la Gestión del Riesgo de Desastres, y la implementación de la aplicación SIGRID Collect, una herramienta utilizada para la recopilación de información socioeconómica que permite análisis de vulnerabilidad en sectores piloto en los distritos de Chosica, Carabayllo, Mi Perú y San Juan de Miraflores, con la participación de CENEPRED. </w:t>
            </w:r>
          </w:p>
          <w:p w14:paraId="295C4750" w14:textId="34FA4163" w:rsidR="0070509D" w:rsidRPr="002A2E73" w:rsidRDefault="0070509D" w:rsidP="002A2E73">
            <w:pPr>
              <w:pStyle w:val="Prrafodelista"/>
              <w:numPr>
                <w:ilvl w:val="0"/>
                <w:numId w:val="48"/>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lastRenderedPageBreak/>
              <w:t xml:space="preserve">60 voluntarios participaron en la implementación del proyecto piloto llamado "Proyecto AYNI", que reunió a 12 organizaciones de voluntarios con el objetivo de fortalecer la resiliencia comunitaria en un sector vulnerable en el distrito de San Juan de Miraflores. </w:t>
            </w:r>
          </w:p>
          <w:p w14:paraId="5428A0DA" w14:textId="6A5AC4BF" w:rsidR="0070509D" w:rsidRPr="002A2E73" w:rsidRDefault="0070509D" w:rsidP="002A2E73">
            <w:pPr>
              <w:pStyle w:val="Prrafodelista"/>
              <w:numPr>
                <w:ilvl w:val="0"/>
                <w:numId w:val="48"/>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 xml:space="preserve">81 voluntarios pertenecientes a las 22 facultades de la UNMSM participaron en el Programa de Especialización en Voluntariado Universitario Responsable. </w:t>
            </w:r>
          </w:p>
          <w:p w14:paraId="35AFAE67" w14:textId="77777777" w:rsidR="005D4253" w:rsidRPr="002A2E73" w:rsidRDefault="0070509D" w:rsidP="002A2E73">
            <w:pPr>
              <w:pStyle w:val="Prrafodelista"/>
              <w:numPr>
                <w:ilvl w:val="0"/>
                <w:numId w:val="48"/>
              </w:numPr>
              <w:ind w:left="335" w:hanging="180"/>
              <w:jc w:val="both"/>
              <w:rPr>
                <w:rFonts w:asciiTheme="minorHAnsi" w:eastAsiaTheme="minorEastAsia" w:hAnsiTheme="minorHAnsi" w:cstheme="minorHAnsi"/>
                <w:bCs/>
                <w:sz w:val="18"/>
                <w:szCs w:val="18"/>
              </w:rPr>
            </w:pPr>
            <w:r w:rsidRPr="002A2E73">
              <w:rPr>
                <w:rFonts w:asciiTheme="minorHAnsi" w:eastAsiaTheme="minorEastAsia" w:hAnsiTheme="minorHAnsi" w:cstheme="minorHAnsi"/>
                <w:bCs/>
                <w:sz w:val="18"/>
                <w:szCs w:val="18"/>
              </w:rPr>
              <w:t>Cabe señalar que un total de 1677 voluntarios participaron en los talleres organizados junto con organizaciones de voluntarios.</w:t>
            </w:r>
          </w:p>
        </w:tc>
      </w:tr>
      <w:tr w:rsidR="005D4253" w:rsidRPr="007C6D0B" w14:paraId="14E091A1" w14:textId="77777777" w:rsidTr="00201137">
        <w:trPr>
          <w:trHeight w:val="1001"/>
        </w:trPr>
        <w:tc>
          <w:tcPr>
            <w:tcW w:w="2507" w:type="dxa"/>
            <w:vMerge w:val="restart"/>
            <w:shd w:val="clear" w:color="auto" w:fill="auto"/>
          </w:tcPr>
          <w:p w14:paraId="50AD7A46" w14:textId="77777777" w:rsidR="005D4253" w:rsidRPr="00B92BFC" w:rsidRDefault="005D4253" w:rsidP="00F450FC">
            <w:pPr>
              <w:spacing w:after="0"/>
              <w:rPr>
                <w:rFonts w:asciiTheme="minorHAnsi" w:eastAsiaTheme="minorEastAsia" w:hAnsiTheme="minorHAnsi" w:cstheme="minorHAnsi"/>
                <w:b/>
                <w:bCs/>
                <w:sz w:val="18"/>
                <w:szCs w:val="20"/>
                <w:lang w:val="es-PE"/>
              </w:rPr>
            </w:pPr>
            <w:r w:rsidRPr="00B92BFC">
              <w:rPr>
                <w:rFonts w:asciiTheme="minorHAnsi" w:eastAsiaTheme="minorEastAsia" w:hAnsiTheme="minorHAnsi" w:cstheme="minorHAnsi"/>
                <w:b/>
                <w:bCs/>
                <w:sz w:val="18"/>
                <w:szCs w:val="20"/>
                <w:lang w:val="es-PE"/>
              </w:rPr>
              <w:lastRenderedPageBreak/>
              <w:t>Componente y/o Resultado 4</w:t>
            </w:r>
          </w:p>
          <w:p w14:paraId="1D87994C" w14:textId="77777777" w:rsidR="005D4253" w:rsidRDefault="005D4253" w:rsidP="00F450FC">
            <w:pPr>
              <w:rPr>
                <w:rFonts w:asciiTheme="minorHAnsi" w:eastAsiaTheme="minorEastAsia" w:hAnsiTheme="minorHAnsi" w:cstheme="minorHAnsi"/>
                <w:bCs/>
                <w:sz w:val="18"/>
                <w:szCs w:val="18"/>
                <w:lang w:val="es-PE"/>
              </w:rPr>
            </w:pPr>
            <w:r w:rsidRPr="00B92BFC">
              <w:rPr>
                <w:rFonts w:asciiTheme="minorHAnsi" w:eastAsiaTheme="minorEastAsia" w:hAnsiTheme="minorHAnsi" w:cstheme="minorHAnsi"/>
                <w:bCs/>
                <w:sz w:val="18"/>
                <w:szCs w:val="18"/>
                <w:lang w:val="es-PE"/>
              </w:rPr>
              <w:t>Estrategias y capacidades de preparación para la recuperación desarrolladas en los distintos niveles (local, regional y nacional), para la retroalimentación de la Política Nacional de GRD.</w:t>
            </w:r>
          </w:p>
          <w:p w14:paraId="2A38A620" w14:textId="7610C02A" w:rsidR="00342F6F" w:rsidRPr="00455E0F" w:rsidRDefault="00342F6F" w:rsidP="00F450FC">
            <w:pPr>
              <w:rPr>
                <w:rFonts w:asciiTheme="minorHAnsi" w:eastAsiaTheme="minorEastAsia" w:hAnsiTheme="minorHAnsi" w:cstheme="minorHAnsi"/>
                <w:b/>
                <w:bCs/>
                <w:sz w:val="18"/>
                <w:szCs w:val="20"/>
                <w:lang w:val="es-PE"/>
              </w:rPr>
            </w:pPr>
          </w:p>
        </w:tc>
        <w:tc>
          <w:tcPr>
            <w:tcW w:w="2978" w:type="dxa"/>
            <w:shd w:val="clear" w:color="auto" w:fill="auto"/>
          </w:tcPr>
          <w:p w14:paraId="5A49D32B"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4.1</w:t>
            </w:r>
          </w:p>
          <w:p w14:paraId="5D3705A4"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mecanismos y herramientas de preparación para la recuperación después de un desastre a nivel de los gobiernos subnacionales.</w:t>
            </w:r>
          </w:p>
        </w:tc>
        <w:tc>
          <w:tcPr>
            <w:tcW w:w="1080" w:type="dxa"/>
            <w:shd w:val="clear" w:color="auto" w:fill="auto"/>
          </w:tcPr>
          <w:p w14:paraId="22E0496F"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116DED89"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6</w:t>
            </w:r>
          </w:p>
        </w:tc>
        <w:tc>
          <w:tcPr>
            <w:tcW w:w="1185" w:type="dxa"/>
            <w:shd w:val="clear" w:color="auto" w:fill="auto"/>
          </w:tcPr>
          <w:p w14:paraId="413E5BD0" w14:textId="77777777" w:rsidR="005D4253" w:rsidRPr="00455E0F" w:rsidRDefault="007C403B"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shd w:val="clear" w:color="auto" w:fill="auto"/>
          </w:tcPr>
          <w:p w14:paraId="10551980" w14:textId="78284D95" w:rsidR="00787E66" w:rsidRPr="00455E0F" w:rsidRDefault="00787E66" w:rsidP="00787E66">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En base a los procesos en curso en la Región Piura se vienen formulando</w:t>
            </w:r>
            <w:r w:rsidR="006C361D" w:rsidRPr="00455E0F">
              <w:rPr>
                <w:rFonts w:asciiTheme="minorHAnsi" w:eastAsiaTheme="minorEastAsia" w:hAnsiTheme="minorHAnsi" w:cstheme="minorHAnsi"/>
                <w:bCs/>
                <w:sz w:val="18"/>
                <w:szCs w:val="18"/>
                <w:lang w:val="es-PE"/>
              </w:rPr>
              <w:t xml:space="preserve"> y culminando</w:t>
            </w:r>
            <w:r w:rsidRPr="00455E0F">
              <w:rPr>
                <w:rFonts w:asciiTheme="minorHAnsi" w:eastAsiaTheme="minorEastAsia" w:hAnsiTheme="minorHAnsi" w:cstheme="minorHAnsi"/>
                <w:bCs/>
                <w:sz w:val="18"/>
                <w:szCs w:val="18"/>
                <w:lang w:val="es-PE"/>
              </w:rPr>
              <w:t xml:space="preserve"> </w:t>
            </w:r>
            <w:r w:rsidR="004318FE">
              <w:rPr>
                <w:rFonts w:asciiTheme="minorHAnsi" w:eastAsiaTheme="minorEastAsia" w:hAnsiTheme="minorHAnsi" w:cstheme="minorHAnsi"/>
                <w:bCs/>
                <w:sz w:val="18"/>
                <w:szCs w:val="18"/>
                <w:lang w:val="es-PE"/>
              </w:rPr>
              <w:t>08</w:t>
            </w:r>
            <w:r w:rsidRPr="00455E0F">
              <w:rPr>
                <w:rFonts w:asciiTheme="minorHAnsi" w:eastAsiaTheme="minorEastAsia" w:hAnsiTheme="minorHAnsi" w:cstheme="minorHAnsi"/>
                <w:bCs/>
                <w:sz w:val="18"/>
                <w:szCs w:val="18"/>
                <w:lang w:val="es-PE"/>
              </w:rPr>
              <w:t xml:space="preserve"> mecanismos y herramientas</w:t>
            </w:r>
            <w:r w:rsidR="004318FE">
              <w:rPr>
                <w:rFonts w:asciiTheme="minorHAnsi" w:eastAsiaTheme="minorEastAsia" w:hAnsiTheme="minorHAnsi" w:cstheme="minorHAnsi"/>
                <w:bCs/>
                <w:sz w:val="18"/>
                <w:szCs w:val="18"/>
                <w:lang w:val="es-PE"/>
              </w:rPr>
              <w:t xml:space="preserve"> que se señalan a continuación</w:t>
            </w:r>
            <w:r w:rsidRPr="00455E0F">
              <w:rPr>
                <w:rFonts w:asciiTheme="minorHAnsi" w:eastAsiaTheme="minorEastAsia" w:hAnsiTheme="minorHAnsi" w:cstheme="minorHAnsi"/>
                <w:bCs/>
                <w:sz w:val="18"/>
                <w:szCs w:val="18"/>
                <w:lang w:val="es-PE"/>
              </w:rPr>
              <w:t>:</w:t>
            </w:r>
          </w:p>
          <w:p w14:paraId="2BBFFC4C" w14:textId="77777777" w:rsidR="00787E66" w:rsidRPr="00455E0F" w:rsidRDefault="00787E66" w:rsidP="004318FE">
            <w:pPr>
              <w:pStyle w:val="Prrafodelista"/>
              <w:numPr>
                <w:ilvl w:val="0"/>
                <w:numId w:val="49"/>
              </w:numPr>
              <w:ind w:left="425"/>
              <w:jc w:val="both"/>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Línea de base para la evaluación de necesidades post desastre a nivel regional en la región de Piura.</w:t>
            </w:r>
          </w:p>
          <w:p w14:paraId="7F3EBD4E" w14:textId="77777777" w:rsidR="00787E66" w:rsidRPr="00455E0F" w:rsidRDefault="00787E66" w:rsidP="004318FE">
            <w:pPr>
              <w:pStyle w:val="Prrafodelista"/>
              <w:numPr>
                <w:ilvl w:val="0"/>
                <w:numId w:val="49"/>
              </w:numPr>
              <w:ind w:left="425"/>
              <w:jc w:val="both"/>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 xml:space="preserve">Línea de base para la evaluación de las necesidades </w:t>
            </w:r>
            <w:r w:rsidR="007C403B" w:rsidRPr="00455E0F">
              <w:rPr>
                <w:rFonts w:asciiTheme="minorHAnsi" w:eastAsiaTheme="minorEastAsia" w:hAnsiTheme="minorHAnsi" w:cstheme="minorHAnsi"/>
                <w:bCs/>
                <w:sz w:val="18"/>
                <w:szCs w:val="18"/>
              </w:rPr>
              <w:t xml:space="preserve">post </w:t>
            </w:r>
            <w:r w:rsidRPr="00455E0F">
              <w:rPr>
                <w:rFonts w:asciiTheme="minorHAnsi" w:eastAsiaTheme="minorEastAsia" w:hAnsiTheme="minorHAnsi" w:cstheme="minorHAnsi"/>
                <w:bCs/>
                <w:sz w:val="18"/>
                <w:szCs w:val="18"/>
              </w:rPr>
              <w:t>desastre a nivel provincial en Piura.</w:t>
            </w:r>
          </w:p>
          <w:p w14:paraId="24F16767" w14:textId="0C75335E" w:rsidR="00787E66" w:rsidRPr="00455E0F" w:rsidRDefault="00787E66" w:rsidP="004318FE">
            <w:pPr>
              <w:pStyle w:val="Prrafodelista"/>
              <w:numPr>
                <w:ilvl w:val="0"/>
                <w:numId w:val="49"/>
              </w:numPr>
              <w:ind w:left="425"/>
              <w:jc w:val="both"/>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Mecanismo de coordinación para la recuperación post desastre en la región de</w:t>
            </w:r>
            <w:r w:rsidR="004318FE">
              <w:rPr>
                <w:rFonts w:asciiTheme="minorHAnsi" w:eastAsiaTheme="minorEastAsia" w:hAnsiTheme="minorHAnsi" w:cstheme="minorHAnsi"/>
                <w:bCs/>
                <w:sz w:val="18"/>
                <w:szCs w:val="18"/>
              </w:rPr>
              <w:t xml:space="preserve"> </w:t>
            </w:r>
            <w:r w:rsidRPr="00455E0F">
              <w:rPr>
                <w:rFonts w:asciiTheme="minorHAnsi" w:eastAsiaTheme="minorEastAsia" w:hAnsiTheme="minorHAnsi" w:cstheme="minorHAnsi"/>
                <w:bCs/>
                <w:sz w:val="18"/>
                <w:szCs w:val="18"/>
              </w:rPr>
              <w:t>Piura, articulando los sectores público y privado.</w:t>
            </w:r>
          </w:p>
          <w:p w14:paraId="5C189CE1" w14:textId="77777777" w:rsidR="00787E66" w:rsidRPr="00455E0F" w:rsidRDefault="00787E66" w:rsidP="004318FE">
            <w:pPr>
              <w:pStyle w:val="Prrafodelista"/>
              <w:numPr>
                <w:ilvl w:val="0"/>
                <w:numId w:val="49"/>
              </w:numPr>
              <w:ind w:left="425"/>
              <w:jc w:val="both"/>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Estrategia financiera con enfoque de recuperación post desastre.</w:t>
            </w:r>
          </w:p>
          <w:p w14:paraId="68223E3D" w14:textId="77777777" w:rsidR="006F28A2" w:rsidRDefault="00787E66" w:rsidP="006F28A2">
            <w:pPr>
              <w:pStyle w:val="Prrafodelista"/>
              <w:numPr>
                <w:ilvl w:val="0"/>
                <w:numId w:val="49"/>
              </w:numPr>
              <w:ind w:left="425"/>
              <w:jc w:val="both"/>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Protocolo para intervenciones de recuperación temprana</w:t>
            </w:r>
            <w:r w:rsidR="007C403B" w:rsidRPr="00455E0F">
              <w:rPr>
                <w:rFonts w:asciiTheme="minorHAnsi" w:eastAsiaTheme="minorEastAsia" w:hAnsiTheme="minorHAnsi" w:cstheme="minorHAnsi"/>
                <w:bCs/>
                <w:sz w:val="18"/>
                <w:szCs w:val="18"/>
              </w:rPr>
              <w:t>.</w:t>
            </w:r>
          </w:p>
          <w:p w14:paraId="43BBC0CF" w14:textId="0B12B7CF" w:rsidR="005D4253" w:rsidRPr="006F28A2" w:rsidRDefault="00787E66" w:rsidP="006F28A2">
            <w:pPr>
              <w:pStyle w:val="Prrafodelista"/>
              <w:numPr>
                <w:ilvl w:val="0"/>
                <w:numId w:val="49"/>
              </w:numPr>
              <w:ind w:left="425"/>
              <w:jc w:val="both"/>
              <w:rPr>
                <w:rFonts w:asciiTheme="minorHAnsi" w:eastAsiaTheme="minorEastAsia" w:hAnsiTheme="minorHAnsi" w:cstheme="minorHAnsi"/>
                <w:bCs/>
                <w:sz w:val="18"/>
                <w:szCs w:val="18"/>
              </w:rPr>
            </w:pPr>
            <w:r w:rsidRPr="006F28A2">
              <w:rPr>
                <w:rFonts w:asciiTheme="minorHAnsi" w:eastAsiaTheme="minorEastAsia" w:hAnsiTheme="minorHAnsi" w:cstheme="minorHAnsi"/>
                <w:bCs/>
                <w:sz w:val="18"/>
                <w:szCs w:val="18"/>
              </w:rPr>
              <w:t>Sistema de monitoreo del proceso de recuperación en la región de Piura.</w:t>
            </w:r>
          </w:p>
        </w:tc>
      </w:tr>
      <w:tr w:rsidR="005D4253" w:rsidRPr="007C6D0B" w14:paraId="319A4525" w14:textId="77777777" w:rsidTr="00201137">
        <w:trPr>
          <w:trHeight w:val="804"/>
        </w:trPr>
        <w:tc>
          <w:tcPr>
            <w:tcW w:w="2507" w:type="dxa"/>
            <w:vMerge/>
            <w:shd w:val="clear" w:color="auto" w:fill="auto"/>
          </w:tcPr>
          <w:p w14:paraId="063F8B75"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4ED5C34C"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4.2</w:t>
            </w:r>
          </w:p>
          <w:p w14:paraId="79B2127F"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mecanismos y herramientas de preparación para la recuperación de los medios de vida de la población y las asociaciones de productores.</w:t>
            </w:r>
          </w:p>
        </w:tc>
        <w:tc>
          <w:tcPr>
            <w:tcW w:w="1080" w:type="dxa"/>
            <w:shd w:val="clear" w:color="auto" w:fill="auto"/>
          </w:tcPr>
          <w:p w14:paraId="3F7C94D0"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990" w:type="dxa"/>
            <w:shd w:val="clear" w:color="auto" w:fill="auto"/>
          </w:tcPr>
          <w:p w14:paraId="2965C103"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w:t>
            </w:r>
          </w:p>
        </w:tc>
        <w:tc>
          <w:tcPr>
            <w:tcW w:w="1185" w:type="dxa"/>
            <w:shd w:val="clear" w:color="auto" w:fill="auto"/>
          </w:tcPr>
          <w:p w14:paraId="3FAA5493" w14:textId="32452C34" w:rsidR="005D4253" w:rsidRPr="00455E0F" w:rsidRDefault="00F62C15" w:rsidP="00F450FC">
            <w:pPr>
              <w:jc w:val="center"/>
              <w:rPr>
                <w:rFonts w:asciiTheme="minorHAnsi" w:eastAsiaTheme="minorEastAsia" w:hAnsiTheme="minorHAnsi" w:cstheme="minorHAnsi"/>
                <w:b/>
                <w:bCs/>
                <w:sz w:val="20"/>
                <w:szCs w:val="20"/>
                <w:lang w:val="es-PE"/>
              </w:rPr>
            </w:pPr>
            <w:r>
              <w:rPr>
                <w:rFonts w:asciiTheme="minorHAnsi" w:eastAsiaTheme="minorEastAsia" w:hAnsiTheme="minorHAnsi" w:cstheme="minorHAnsi"/>
                <w:b/>
                <w:bCs/>
                <w:sz w:val="20"/>
                <w:szCs w:val="20"/>
                <w:lang w:val="es-PE"/>
              </w:rPr>
              <w:t>3</w:t>
            </w:r>
          </w:p>
        </w:tc>
        <w:tc>
          <w:tcPr>
            <w:tcW w:w="6560" w:type="dxa"/>
            <w:shd w:val="clear" w:color="auto" w:fill="auto"/>
          </w:tcPr>
          <w:p w14:paraId="047B65FF" w14:textId="5D7332A2" w:rsidR="007C403B" w:rsidRPr="00455E0F" w:rsidRDefault="00F62C15" w:rsidP="007C403B">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 xml:space="preserve">Se han desarrollado 6 </w:t>
            </w:r>
            <w:r w:rsidR="007C403B" w:rsidRPr="00455E0F">
              <w:rPr>
                <w:rFonts w:asciiTheme="minorHAnsi" w:eastAsiaTheme="minorEastAsia" w:hAnsiTheme="minorHAnsi" w:cstheme="minorHAnsi"/>
                <w:bCs/>
                <w:sz w:val="18"/>
                <w:szCs w:val="18"/>
                <w:lang w:val="es-PE"/>
              </w:rPr>
              <w:t xml:space="preserve">mecanismos y herramientas </w:t>
            </w:r>
            <w:r>
              <w:rPr>
                <w:rFonts w:asciiTheme="minorHAnsi" w:eastAsiaTheme="minorEastAsia" w:hAnsiTheme="minorHAnsi" w:cstheme="minorHAnsi"/>
                <w:bCs/>
                <w:sz w:val="18"/>
                <w:szCs w:val="18"/>
                <w:lang w:val="es-PE"/>
              </w:rPr>
              <w:t>en el marco del Proyecto, llegando al 100% de la meta</w:t>
            </w:r>
            <w:r w:rsidR="007C403B" w:rsidRPr="00455E0F">
              <w:rPr>
                <w:rFonts w:asciiTheme="minorHAnsi" w:eastAsiaTheme="minorEastAsia" w:hAnsiTheme="minorHAnsi" w:cstheme="minorHAnsi"/>
                <w:bCs/>
                <w:sz w:val="18"/>
                <w:szCs w:val="18"/>
                <w:lang w:val="es-PE"/>
              </w:rPr>
              <w:t>:</w:t>
            </w:r>
          </w:p>
          <w:p w14:paraId="0D048BE8" w14:textId="77777777" w:rsidR="007C403B" w:rsidRPr="00455E0F" w:rsidRDefault="007C403B" w:rsidP="007C403B">
            <w:pPr>
              <w:pStyle w:val="Prrafodelista"/>
              <w:numPr>
                <w:ilvl w:val="0"/>
                <w:numId w:val="14"/>
              </w:numPr>
              <w:ind w:left="219" w:hanging="141"/>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Una estrategia de recuperación de medios de vida.</w:t>
            </w:r>
          </w:p>
          <w:p w14:paraId="0277F377" w14:textId="77777777" w:rsidR="007C403B" w:rsidRPr="00455E0F" w:rsidRDefault="007C403B" w:rsidP="00B92BFC">
            <w:pPr>
              <w:pStyle w:val="Prrafodelista"/>
              <w:numPr>
                <w:ilvl w:val="0"/>
                <w:numId w:val="14"/>
              </w:numPr>
              <w:ind w:left="219" w:hanging="141"/>
              <w:jc w:val="both"/>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Un protocolo de acción en apoyo de las iniciativas de recuperación de medios de vida.</w:t>
            </w:r>
          </w:p>
          <w:p w14:paraId="4EC3C7D7" w14:textId="77777777" w:rsidR="007C403B" w:rsidRPr="00455E0F" w:rsidRDefault="007C403B" w:rsidP="007C403B">
            <w:pPr>
              <w:pStyle w:val="Prrafodelista"/>
              <w:numPr>
                <w:ilvl w:val="0"/>
                <w:numId w:val="14"/>
              </w:numPr>
              <w:ind w:left="219" w:hanging="141"/>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Dos planes de negocios de asociaciones de productores.</w:t>
            </w:r>
          </w:p>
          <w:p w14:paraId="47D65202" w14:textId="77777777" w:rsidR="007C403B" w:rsidRPr="00455E0F" w:rsidRDefault="007C403B" w:rsidP="00B92BFC">
            <w:pPr>
              <w:pStyle w:val="Prrafodelista"/>
              <w:numPr>
                <w:ilvl w:val="0"/>
                <w:numId w:val="14"/>
              </w:numPr>
              <w:ind w:left="219" w:hanging="141"/>
              <w:jc w:val="both"/>
              <w:rPr>
                <w:rFonts w:asciiTheme="minorHAnsi" w:eastAsiaTheme="minorEastAsia" w:hAnsiTheme="minorHAnsi" w:cstheme="minorHAnsi"/>
                <w:bCs/>
                <w:sz w:val="18"/>
                <w:szCs w:val="18"/>
              </w:rPr>
            </w:pPr>
            <w:r w:rsidRPr="00455E0F">
              <w:rPr>
                <w:rFonts w:asciiTheme="minorHAnsi" w:eastAsiaTheme="minorEastAsia" w:hAnsiTheme="minorHAnsi" w:cstheme="minorHAnsi"/>
                <w:bCs/>
                <w:sz w:val="18"/>
                <w:szCs w:val="18"/>
              </w:rPr>
              <w:t>Dos espacios de coordinación a nivel provincial para la recuperación de medios de vida y mesas redondas técnicas de asociaciones de productores.</w:t>
            </w:r>
          </w:p>
          <w:p w14:paraId="0414EB79" w14:textId="1286941E" w:rsidR="005D4253" w:rsidRPr="00455E0F" w:rsidRDefault="007C403B" w:rsidP="007C403B">
            <w:pP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Cs/>
                <w:sz w:val="18"/>
                <w:szCs w:val="18"/>
                <w:lang w:val="es-PE"/>
              </w:rPr>
              <w:t xml:space="preserve">Para lograr estos resultados, se </w:t>
            </w:r>
            <w:r w:rsidR="006C361D" w:rsidRPr="00455E0F">
              <w:rPr>
                <w:rFonts w:asciiTheme="minorHAnsi" w:eastAsiaTheme="minorEastAsia" w:hAnsiTheme="minorHAnsi" w:cstheme="minorHAnsi"/>
                <w:bCs/>
                <w:sz w:val="18"/>
                <w:szCs w:val="18"/>
                <w:lang w:val="es-PE"/>
              </w:rPr>
              <w:t xml:space="preserve">han tomado </w:t>
            </w:r>
            <w:r w:rsidRPr="00455E0F">
              <w:rPr>
                <w:rFonts w:asciiTheme="minorHAnsi" w:eastAsiaTheme="minorEastAsia" w:hAnsiTheme="minorHAnsi" w:cstheme="minorHAnsi"/>
                <w:bCs/>
                <w:sz w:val="18"/>
                <w:szCs w:val="18"/>
                <w:lang w:val="es-PE"/>
              </w:rPr>
              <w:t>en cuenta los resultados de intervenciones previas debido a la emergencia en Piura e implementadas por el PNUD y sus socios.</w:t>
            </w:r>
          </w:p>
        </w:tc>
      </w:tr>
      <w:tr w:rsidR="005D4253" w:rsidRPr="00F3421D" w14:paraId="33ABC217" w14:textId="77777777" w:rsidTr="00201137">
        <w:trPr>
          <w:trHeight w:val="254"/>
        </w:trPr>
        <w:tc>
          <w:tcPr>
            <w:tcW w:w="2507" w:type="dxa"/>
            <w:vMerge w:val="restart"/>
            <w:shd w:val="clear" w:color="auto" w:fill="auto"/>
          </w:tcPr>
          <w:p w14:paraId="065B5B29" w14:textId="77777777" w:rsidR="005D4253" w:rsidRPr="00455E0F" w:rsidRDefault="005D4253" w:rsidP="00F450FC">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5</w:t>
            </w:r>
          </w:p>
          <w:p w14:paraId="79C4E8A4" w14:textId="77777777" w:rsidR="005D4253" w:rsidRPr="00455E0F" w:rsidRDefault="005D4253" w:rsidP="00F450FC">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Capacidades de respuesta de gobiernos subnacionales y de la población fortalecidas.</w:t>
            </w:r>
          </w:p>
          <w:p w14:paraId="121DD6FD" w14:textId="77777777" w:rsidR="005D4253" w:rsidRPr="00455E0F" w:rsidRDefault="005D4253" w:rsidP="00F450FC">
            <w:pPr>
              <w:jc w:val="center"/>
              <w:rPr>
                <w:rFonts w:asciiTheme="minorHAnsi" w:eastAsiaTheme="minorEastAsia" w:hAnsiTheme="minorHAnsi" w:cstheme="minorHAnsi"/>
                <w:b/>
                <w:bCs/>
                <w:sz w:val="18"/>
                <w:szCs w:val="20"/>
                <w:lang w:val="es-PE"/>
              </w:rPr>
            </w:pPr>
          </w:p>
        </w:tc>
        <w:tc>
          <w:tcPr>
            <w:tcW w:w="2978" w:type="dxa"/>
            <w:shd w:val="clear" w:color="auto" w:fill="auto"/>
          </w:tcPr>
          <w:p w14:paraId="1DCD61AF"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lastRenderedPageBreak/>
              <w:t>Indicador 5.1</w:t>
            </w:r>
          </w:p>
          <w:p w14:paraId="6F551B43" w14:textId="77777777" w:rsidR="005D4253"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herramientas de articulación interinstitucional que contribuyen a una mejor gestión y comunicación de información sobre </w:t>
            </w:r>
            <w:r w:rsidRPr="00455E0F">
              <w:rPr>
                <w:rFonts w:asciiTheme="minorHAnsi" w:eastAsia="Arial Unicode MS" w:hAnsiTheme="minorHAnsi" w:cstheme="minorHAnsi"/>
                <w:sz w:val="18"/>
                <w:szCs w:val="18"/>
                <w:lang w:val="es-PE"/>
              </w:rPr>
              <w:lastRenderedPageBreak/>
              <w:t>alertas tempranas, entre niveles nacionales, subnacionales y locales.</w:t>
            </w:r>
          </w:p>
          <w:p w14:paraId="3FA6D34C" w14:textId="77777777" w:rsidR="00000782" w:rsidRDefault="00000782" w:rsidP="00F450FC">
            <w:pPr>
              <w:spacing w:after="0"/>
              <w:rPr>
                <w:rFonts w:asciiTheme="minorHAnsi" w:eastAsia="Arial Unicode MS" w:hAnsiTheme="minorHAnsi" w:cstheme="minorHAnsi"/>
                <w:sz w:val="18"/>
                <w:szCs w:val="18"/>
                <w:lang w:val="es-PE"/>
              </w:rPr>
            </w:pPr>
          </w:p>
          <w:p w14:paraId="6B292BC5" w14:textId="2F03CB9B" w:rsidR="00000782" w:rsidRPr="00455E0F" w:rsidRDefault="00000782" w:rsidP="00F450FC">
            <w:pPr>
              <w:spacing w:after="0"/>
              <w:rPr>
                <w:rFonts w:asciiTheme="minorHAnsi" w:eastAsia="Arial Unicode MS" w:hAnsiTheme="minorHAnsi" w:cstheme="minorHAnsi"/>
                <w:sz w:val="18"/>
                <w:szCs w:val="18"/>
                <w:lang w:val="es-PE"/>
              </w:rPr>
            </w:pPr>
          </w:p>
        </w:tc>
        <w:tc>
          <w:tcPr>
            <w:tcW w:w="1080" w:type="dxa"/>
            <w:shd w:val="clear" w:color="auto" w:fill="auto"/>
          </w:tcPr>
          <w:p w14:paraId="2581236C"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lastRenderedPageBreak/>
              <w:t>0</w:t>
            </w:r>
          </w:p>
        </w:tc>
        <w:tc>
          <w:tcPr>
            <w:tcW w:w="990" w:type="dxa"/>
            <w:shd w:val="clear" w:color="auto" w:fill="auto"/>
          </w:tcPr>
          <w:p w14:paraId="6638ADA4"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w:t>
            </w:r>
          </w:p>
        </w:tc>
        <w:tc>
          <w:tcPr>
            <w:tcW w:w="1185" w:type="dxa"/>
            <w:shd w:val="clear" w:color="auto" w:fill="auto"/>
          </w:tcPr>
          <w:p w14:paraId="276A4A64" w14:textId="77777777" w:rsidR="005D4253" w:rsidRPr="00455E0F" w:rsidRDefault="007C403B"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shd w:val="clear" w:color="auto" w:fill="auto"/>
          </w:tcPr>
          <w:p w14:paraId="33B4A1B1" w14:textId="5F34105C" w:rsidR="005D4253" w:rsidRPr="00455E0F" w:rsidRDefault="00A831B3" w:rsidP="007C403B">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 xml:space="preserve">En proceso. </w:t>
            </w:r>
            <w:r w:rsidR="007C403B" w:rsidRPr="00455E0F">
              <w:rPr>
                <w:rFonts w:asciiTheme="minorHAnsi" w:eastAsiaTheme="minorEastAsia" w:hAnsiTheme="minorHAnsi" w:cstheme="minorHAnsi"/>
                <w:bCs/>
                <w:sz w:val="18"/>
                <w:szCs w:val="18"/>
                <w:lang w:val="es-PE"/>
              </w:rPr>
              <w:t xml:space="preserve">Se </w:t>
            </w:r>
            <w:r w:rsidR="00123EA5" w:rsidRPr="00455E0F">
              <w:rPr>
                <w:rFonts w:asciiTheme="minorHAnsi" w:eastAsiaTheme="minorEastAsia" w:hAnsiTheme="minorHAnsi" w:cstheme="minorHAnsi"/>
                <w:bCs/>
                <w:sz w:val="18"/>
                <w:szCs w:val="18"/>
                <w:lang w:val="es-PE"/>
              </w:rPr>
              <w:t>ha elaborado</w:t>
            </w:r>
            <w:r w:rsidR="00166704" w:rsidRPr="00455E0F">
              <w:rPr>
                <w:rFonts w:asciiTheme="minorHAnsi" w:eastAsiaTheme="minorEastAsia" w:hAnsiTheme="minorHAnsi" w:cstheme="minorHAnsi"/>
                <w:bCs/>
                <w:sz w:val="18"/>
                <w:szCs w:val="18"/>
                <w:lang w:val="es-PE"/>
              </w:rPr>
              <w:t xml:space="preserve"> la propuesta de</w:t>
            </w:r>
            <w:r w:rsidR="007C403B" w:rsidRPr="00455E0F">
              <w:rPr>
                <w:rFonts w:asciiTheme="minorHAnsi" w:eastAsiaTheme="minorEastAsia" w:hAnsiTheme="minorHAnsi" w:cstheme="minorHAnsi"/>
                <w:bCs/>
                <w:sz w:val="18"/>
                <w:szCs w:val="18"/>
                <w:lang w:val="es-PE"/>
              </w:rPr>
              <w:t xml:space="preserve"> un protocolo para la comunicación y el uso de información científica para los sistemas de alerta temprana que vincularán las instituciones científicas nacionales, sus oficinas regionales, el Gobierno Regional de Piura, el Municipio Provincial de Piura, sus distritos, y las comunidades.</w:t>
            </w:r>
            <w:r w:rsidR="00166704" w:rsidRPr="00455E0F">
              <w:rPr>
                <w:rFonts w:asciiTheme="minorHAnsi" w:eastAsiaTheme="minorEastAsia" w:hAnsiTheme="minorHAnsi" w:cstheme="minorHAnsi"/>
                <w:bCs/>
                <w:sz w:val="18"/>
                <w:szCs w:val="18"/>
                <w:lang w:val="es-PE"/>
              </w:rPr>
              <w:t xml:space="preserve"> Será validado en enero 2020.</w:t>
            </w:r>
          </w:p>
        </w:tc>
      </w:tr>
      <w:tr w:rsidR="005D4253" w:rsidRPr="007C6D0B" w14:paraId="5C28529E" w14:textId="77777777" w:rsidTr="00201137">
        <w:trPr>
          <w:trHeight w:val="1447"/>
        </w:trPr>
        <w:tc>
          <w:tcPr>
            <w:tcW w:w="2507" w:type="dxa"/>
            <w:vMerge/>
            <w:shd w:val="clear" w:color="auto" w:fill="auto"/>
          </w:tcPr>
          <w:p w14:paraId="5F41CE6F"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7A996F9B"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5.2</w:t>
            </w:r>
          </w:p>
          <w:p w14:paraId="6B5B941A"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gobiernos subnacionales con capacidades fortalecidas para la respuesta a desastres.</w:t>
            </w:r>
          </w:p>
        </w:tc>
        <w:tc>
          <w:tcPr>
            <w:tcW w:w="1080" w:type="dxa"/>
            <w:shd w:val="clear" w:color="auto" w:fill="auto"/>
          </w:tcPr>
          <w:p w14:paraId="334DA0F5" w14:textId="77777777" w:rsidR="005D4253" w:rsidRPr="00455E0F" w:rsidRDefault="0073672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4424A60E" w14:textId="77777777" w:rsidR="005D4253" w:rsidRPr="00455E0F" w:rsidRDefault="0073672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1185" w:type="dxa"/>
            <w:shd w:val="clear" w:color="auto" w:fill="auto"/>
          </w:tcPr>
          <w:p w14:paraId="4D0332C3" w14:textId="323BF6FA" w:rsidR="005D4253" w:rsidRPr="00A9221C" w:rsidRDefault="001A2AE9" w:rsidP="00F450FC">
            <w:pPr>
              <w:jc w:val="center"/>
              <w:rPr>
                <w:rFonts w:asciiTheme="minorHAnsi" w:eastAsiaTheme="minorEastAsia" w:hAnsiTheme="minorHAnsi" w:cstheme="minorHAnsi"/>
                <w:b/>
                <w:bCs/>
                <w:sz w:val="20"/>
                <w:szCs w:val="20"/>
                <w:lang w:val="es-PE"/>
              </w:rPr>
            </w:pPr>
            <w:r w:rsidRPr="00A9221C">
              <w:rPr>
                <w:rFonts w:asciiTheme="minorHAnsi" w:eastAsiaTheme="minorEastAsia" w:hAnsiTheme="minorHAnsi" w:cstheme="minorHAnsi"/>
                <w:b/>
                <w:bCs/>
                <w:sz w:val="20"/>
                <w:szCs w:val="20"/>
                <w:lang w:val="es-PE"/>
              </w:rPr>
              <w:t>3</w:t>
            </w:r>
          </w:p>
        </w:tc>
        <w:tc>
          <w:tcPr>
            <w:tcW w:w="6560" w:type="dxa"/>
            <w:shd w:val="clear" w:color="auto" w:fill="auto"/>
          </w:tcPr>
          <w:p w14:paraId="0EBF4E37" w14:textId="268BB426" w:rsidR="00062D01" w:rsidRPr="00A9221C" w:rsidRDefault="006F28A2" w:rsidP="00A831B3">
            <w:pPr>
              <w:spacing w:after="0"/>
              <w:rPr>
                <w:rFonts w:ascii="Calibri" w:hAnsi="Calibri" w:cs="Arial"/>
                <w:sz w:val="18"/>
                <w:szCs w:val="18"/>
                <w:lang w:val="es-ES_tradnl"/>
              </w:rPr>
            </w:pPr>
            <w:r w:rsidRPr="00A9221C">
              <w:rPr>
                <w:rFonts w:ascii="Calibri" w:hAnsi="Calibri" w:cs="Arial"/>
                <w:sz w:val="18"/>
                <w:szCs w:val="18"/>
                <w:lang w:val="es-ES_tradnl"/>
              </w:rPr>
              <w:t xml:space="preserve">En proceso. </w:t>
            </w:r>
            <w:r w:rsidR="00062D01" w:rsidRPr="00A9221C">
              <w:rPr>
                <w:rFonts w:ascii="Calibri" w:hAnsi="Calibri" w:cs="Arial"/>
                <w:sz w:val="18"/>
                <w:szCs w:val="18"/>
                <w:lang w:val="es-ES_tradnl"/>
              </w:rPr>
              <w:t>El proyecto viene brindando asistencia técnica a las municipalidades de</w:t>
            </w:r>
            <w:r w:rsidR="004812F1" w:rsidRPr="00A9221C">
              <w:rPr>
                <w:rFonts w:ascii="Calibri" w:hAnsi="Calibri" w:cs="Arial"/>
                <w:sz w:val="18"/>
                <w:szCs w:val="18"/>
                <w:lang w:val="es-ES_tradnl"/>
              </w:rPr>
              <w:t xml:space="preserve"> 1)</w:t>
            </w:r>
            <w:r w:rsidR="00062D01" w:rsidRPr="00A9221C">
              <w:rPr>
                <w:rFonts w:ascii="Calibri" w:hAnsi="Calibri" w:cs="Arial"/>
                <w:sz w:val="18"/>
                <w:szCs w:val="18"/>
                <w:lang w:val="es-ES_tradnl"/>
              </w:rPr>
              <w:t xml:space="preserve"> Piura, </w:t>
            </w:r>
            <w:r w:rsidR="004812F1" w:rsidRPr="00A9221C">
              <w:rPr>
                <w:rFonts w:ascii="Calibri" w:hAnsi="Calibri" w:cs="Arial"/>
                <w:sz w:val="18"/>
                <w:szCs w:val="18"/>
                <w:lang w:val="es-ES_tradnl"/>
              </w:rPr>
              <w:t xml:space="preserve">2) </w:t>
            </w:r>
            <w:r w:rsidR="00062D01" w:rsidRPr="00A9221C">
              <w:rPr>
                <w:rFonts w:ascii="Calibri" w:hAnsi="Calibri" w:cs="Arial"/>
                <w:sz w:val="18"/>
                <w:szCs w:val="18"/>
                <w:lang w:val="es-ES_tradnl"/>
              </w:rPr>
              <w:t xml:space="preserve">Morropón-Chulucanas, </w:t>
            </w:r>
            <w:r w:rsidR="004812F1" w:rsidRPr="00A9221C">
              <w:rPr>
                <w:rFonts w:ascii="Calibri" w:hAnsi="Calibri" w:cs="Arial"/>
                <w:sz w:val="18"/>
                <w:szCs w:val="18"/>
                <w:lang w:val="es-ES_tradnl"/>
              </w:rPr>
              <w:t xml:space="preserve">3) </w:t>
            </w:r>
            <w:r w:rsidR="00062D01" w:rsidRPr="00A9221C">
              <w:rPr>
                <w:rFonts w:ascii="Calibri" w:hAnsi="Calibri" w:cs="Arial"/>
                <w:sz w:val="18"/>
                <w:szCs w:val="18"/>
                <w:lang w:val="es-ES_tradnl"/>
              </w:rPr>
              <w:t xml:space="preserve">Catacaos, </w:t>
            </w:r>
            <w:r w:rsidR="004812F1" w:rsidRPr="00A9221C">
              <w:rPr>
                <w:rFonts w:ascii="Calibri" w:hAnsi="Calibri" w:cs="Arial"/>
                <w:sz w:val="18"/>
                <w:szCs w:val="18"/>
                <w:lang w:val="es-ES_tradnl"/>
              </w:rPr>
              <w:t xml:space="preserve">4) </w:t>
            </w:r>
            <w:r w:rsidR="00062D01" w:rsidRPr="00A9221C">
              <w:rPr>
                <w:rFonts w:ascii="Calibri" w:hAnsi="Calibri" w:cs="Arial"/>
                <w:sz w:val="18"/>
                <w:szCs w:val="18"/>
                <w:lang w:val="es-ES_tradnl"/>
              </w:rPr>
              <w:t>Cura</w:t>
            </w:r>
            <w:r w:rsidR="000C519B" w:rsidRPr="00A9221C">
              <w:rPr>
                <w:rFonts w:ascii="Calibri" w:hAnsi="Calibri" w:cs="Arial"/>
                <w:sz w:val="18"/>
                <w:szCs w:val="18"/>
                <w:lang w:val="es-ES_tradnl"/>
              </w:rPr>
              <w:t xml:space="preserve"> M</w:t>
            </w:r>
            <w:r w:rsidR="00062D01" w:rsidRPr="00A9221C">
              <w:rPr>
                <w:rFonts w:ascii="Calibri" w:hAnsi="Calibri" w:cs="Arial"/>
                <w:sz w:val="18"/>
                <w:szCs w:val="18"/>
                <w:lang w:val="es-ES_tradnl"/>
              </w:rPr>
              <w:t xml:space="preserve">ori, </w:t>
            </w:r>
            <w:r w:rsidR="004812F1" w:rsidRPr="00A9221C">
              <w:rPr>
                <w:rFonts w:ascii="Calibri" w:hAnsi="Calibri" w:cs="Arial"/>
                <w:sz w:val="18"/>
                <w:szCs w:val="18"/>
                <w:lang w:val="es-ES_tradnl"/>
              </w:rPr>
              <w:t xml:space="preserve">5) </w:t>
            </w:r>
            <w:r w:rsidR="00062D01" w:rsidRPr="00A9221C">
              <w:rPr>
                <w:rFonts w:ascii="Calibri" w:hAnsi="Calibri" w:cs="Arial"/>
                <w:sz w:val="18"/>
                <w:szCs w:val="18"/>
                <w:lang w:val="es-ES_tradnl"/>
              </w:rPr>
              <w:t>Buenos Aires</w:t>
            </w:r>
            <w:r w:rsidR="000C519B" w:rsidRPr="00A9221C">
              <w:rPr>
                <w:rFonts w:ascii="Calibri" w:hAnsi="Calibri" w:cs="Arial"/>
                <w:sz w:val="18"/>
                <w:szCs w:val="18"/>
                <w:lang w:val="es-ES_tradnl"/>
              </w:rPr>
              <w:t xml:space="preserve">, </w:t>
            </w:r>
            <w:r w:rsidR="004812F1" w:rsidRPr="00A9221C">
              <w:rPr>
                <w:rFonts w:ascii="Calibri" w:hAnsi="Calibri" w:cs="Arial"/>
                <w:sz w:val="18"/>
                <w:szCs w:val="18"/>
                <w:lang w:val="es-ES_tradnl"/>
              </w:rPr>
              <w:t xml:space="preserve">6) </w:t>
            </w:r>
            <w:r w:rsidR="000C519B" w:rsidRPr="00A9221C">
              <w:rPr>
                <w:rFonts w:ascii="Calibri" w:hAnsi="Calibri" w:cs="Arial"/>
                <w:sz w:val="18"/>
                <w:szCs w:val="18"/>
                <w:lang w:val="es-ES_tradnl"/>
              </w:rPr>
              <w:t xml:space="preserve">La Arena, </w:t>
            </w:r>
            <w:r w:rsidR="004812F1" w:rsidRPr="00A9221C">
              <w:rPr>
                <w:rFonts w:ascii="Calibri" w:hAnsi="Calibri" w:cs="Arial"/>
                <w:sz w:val="18"/>
                <w:szCs w:val="18"/>
                <w:lang w:val="es-ES_tradnl"/>
              </w:rPr>
              <w:t xml:space="preserve">7) </w:t>
            </w:r>
            <w:r w:rsidR="000C519B" w:rsidRPr="00A9221C">
              <w:rPr>
                <w:rFonts w:ascii="Calibri" w:hAnsi="Calibri" w:cs="Arial"/>
                <w:sz w:val="18"/>
                <w:szCs w:val="18"/>
                <w:lang w:val="es-ES_tradnl"/>
              </w:rPr>
              <w:t>El Tallan, para la formulación de planes de operaciones de emergencia, planes de contingencia ante temporada de lluvias 2020 e institucionalización de los centros de operaciones de emergencia.</w:t>
            </w:r>
            <w:r w:rsidR="00A831B3" w:rsidRPr="00A9221C">
              <w:rPr>
                <w:rFonts w:ascii="Calibri" w:hAnsi="Calibri" w:cs="Arial"/>
                <w:sz w:val="18"/>
                <w:szCs w:val="18"/>
                <w:lang w:val="es-ES_tradnl"/>
              </w:rPr>
              <w:t xml:space="preserve"> </w:t>
            </w:r>
            <w:r w:rsidR="00062D01" w:rsidRPr="00A9221C">
              <w:rPr>
                <w:rFonts w:ascii="Calibri" w:hAnsi="Calibri" w:cs="Arial"/>
                <w:sz w:val="18"/>
                <w:szCs w:val="18"/>
                <w:lang w:val="es-ES_tradnl"/>
              </w:rPr>
              <w:t xml:space="preserve">Asimismo, </w:t>
            </w:r>
            <w:r w:rsidR="00062D01" w:rsidRPr="00A9221C">
              <w:rPr>
                <w:rFonts w:ascii="Calibri" w:hAnsi="Calibri" w:cs="Arial"/>
                <w:b/>
                <w:sz w:val="18"/>
                <w:szCs w:val="18"/>
                <w:lang w:val="es-ES_tradnl"/>
              </w:rPr>
              <w:t>viene brindando asistencia técnica al Gobierno</w:t>
            </w:r>
            <w:r w:rsidR="00062D01" w:rsidRPr="00A9221C">
              <w:rPr>
                <w:rFonts w:ascii="Calibri" w:hAnsi="Calibri" w:cs="Arial"/>
                <w:sz w:val="18"/>
                <w:szCs w:val="18"/>
                <w:lang w:val="es-ES_tradnl"/>
              </w:rPr>
              <w:t xml:space="preserve"> </w:t>
            </w:r>
            <w:r w:rsidR="00062D01" w:rsidRPr="00A9221C">
              <w:rPr>
                <w:rFonts w:ascii="Calibri" w:hAnsi="Calibri" w:cs="Arial"/>
                <w:b/>
                <w:sz w:val="18"/>
                <w:szCs w:val="18"/>
                <w:lang w:val="es-ES_tradnl"/>
              </w:rPr>
              <w:t>Regional de Piura para la actualización del Plan de Operaciones de Emergencia Regional</w:t>
            </w:r>
            <w:r w:rsidR="00062D01" w:rsidRPr="00A9221C">
              <w:rPr>
                <w:rFonts w:ascii="Calibri" w:hAnsi="Calibri" w:cs="Arial"/>
                <w:sz w:val="18"/>
                <w:szCs w:val="18"/>
                <w:lang w:val="es-ES_tradnl"/>
              </w:rPr>
              <w:t>.</w:t>
            </w:r>
          </w:p>
        </w:tc>
      </w:tr>
      <w:tr w:rsidR="005D4253" w:rsidRPr="007C6D0B" w14:paraId="10692CE3" w14:textId="77777777" w:rsidTr="00201137">
        <w:trPr>
          <w:trHeight w:val="300"/>
        </w:trPr>
        <w:tc>
          <w:tcPr>
            <w:tcW w:w="2507" w:type="dxa"/>
            <w:vMerge/>
            <w:shd w:val="clear" w:color="auto" w:fill="auto"/>
          </w:tcPr>
          <w:p w14:paraId="11F671E9"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vAlign w:val="center"/>
          </w:tcPr>
          <w:p w14:paraId="367CAA72"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5.3</w:t>
            </w:r>
          </w:p>
          <w:p w14:paraId="67A3B718"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mecanismos de protección social habilitados para la respuesta de emergencia</w:t>
            </w:r>
          </w:p>
        </w:tc>
        <w:tc>
          <w:tcPr>
            <w:tcW w:w="1080" w:type="dxa"/>
            <w:shd w:val="clear" w:color="auto" w:fill="auto"/>
          </w:tcPr>
          <w:p w14:paraId="0EB41233"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2D2AF962"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1185" w:type="dxa"/>
            <w:shd w:val="clear" w:color="auto" w:fill="auto"/>
          </w:tcPr>
          <w:p w14:paraId="64ADE9AF" w14:textId="77777777" w:rsidR="005D4253" w:rsidRPr="00A9221C" w:rsidRDefault="006C1888" w:rsidP="00F450FC">
            <w:pPr>
              <w:jc w:val="center"/>
              <w:rPr>
                <w:rFonts w:asciiTheme="minorHAnsi" w:eastAsiaTheme="minorEastAsia" w:hAnsiTheme="minorHAnsi" w:cstheme="minorHAnsi"/>
                <w:b/>
                <w:bCs/>
                <w:sz w:val="20"/>
                <w:szCs w:val="20"/>
                <w:lang w:val="es-PE"/>
              </w:rPr>
            </w:pPr>
            <w:r w:rsidRPr="00A9221C">
              <w:rPr>
                <w:rFonts w:asciiTheme="minorHAnsi" w:eastAsiaTheme="minorEastAsia" w:hAnsiTheme="minorHAnsi" w:cstheme="minorHAnsi"/>
                <w:b/>
                <w:bCs/>
                <w:sz w:val="20"/>
                <w:szCs w:val="20"/>
                <w:lang w:val="es-PE"/>
              </w:rPr>
              <w:t>3</w:t>
            </w:r>
          </w:p>
        </w:tc>
        <w:tc>
          <w:tcPr>
            <w:tcW w:w="6560" w:type="dxa"/>
            <w:shd w:val="clear" w:color="auto" w:fill="auto"/>
          </w:tcPr>
          <w:p w14:paraId="7EEACA8B" w14:textId="0E3F5B21" w:rsidR="005D4253" w:rsidRPr="00A9221C" w:rsidRDefault="004812F1" w:rsidP="00D90436">
            <w:pPr>
              <w:rPr>
                <w:rFonts w:asciiTheme="minorHAnsi" w:eastAsiaTheme="minorEastAsia" w:hAnsiTheme="minorHAnsi" w:cstheme="minorHAnsi"/>
                <w:b/>
                <w:bCs/>
                <w:sz w:val="18"/>
                <w:szCs w:val="18"/>
                <w:lang w:val="es-PE"/>
              </w:rPr>
            </w:pPr>
            <w:r w:rsidRPr="00A9221C">
              <w:rPr>
                <w:rFonts w:asciiTheme="minorHAnsi" w:eastAsiaTheme="minorEastAsia" w:hAnsiTheme="minorHAnsi" w:cstheme="minorHAnsi"/>
                <w:bCs/>
                <w:sz w:val="18"/>
                <w:szCs w:val="18"/>
                <w:lang w:val="es-PE"/>
              </w:rPr>
              <w:t xml:space="preserve">En proceso. </w:t>
            </w:r>
            <w:r w:rsidR="00D90436" w:rsidRPr="00A9221C">
              <w:rPr>
                <w:rFonts w:asciiTheme="minorHAnsi" w:eastAsiaTheme="minorEastAsia" w:hAnsiTheme="minorHAnsi" w:cstheme="minorHAnsi"/>
                <w:bCs/>
                <w:sz w:val="18"/>
                <w:szCs w:val="18"/>
                <w:lang w:val="es-PE"/>
              </w:rPr>
              <w:t>Se desarrollarán Planes de Operaciones de Emergencia para 3 programas sociales: JUNTOS, CUNAMAS y QALYWARMA</w:t>
            </w:r>
            <w:r w:rsidR="00D90436" w:rsidRPr="00A9221C">
              <w:rPr>
                <w:rFonts w:asciiTheme="minorHAnsi" w:eastAsiaTheme="minorEastAsia" w:hAnsiTheme="minorHAnsi" w:cstheme="minorHAnsi"/>
                <w:b/>
                <w:bCs/>
                <w:sz w:val="18"/>
                <w:szCs w:val="18"/>
                <w:lang w:val="es-PE"/>
              </w:rPr>
              <w:t>.</w:t>
            </w:r>
          </w:p>
        </w:tc>
      </w:tr>
      <w:tr w:rsidR="005D4253" w:rsidRPr="00F21393" w14:paraId="2E550560" w14:textId="77777777" w:rsidTr="00201137">
        <w:trPr>
          <w:trHeight w:val="313"/>
        </w:trPr>
        <w:tc>
          <w:tcPr>
            <w:tcW w:w="2507" w:type="dxa"/>
            <w:vMerge/>
            <w:shd w:val="clear" w:color="auto" w:fill="auto"/>
          </w:tcPr>
          <w:p w14:paraId="2DEBB3A4"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465776BD"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5.4</w:t>
            </w:r>
          </w:p>
          <w:p w14:paraId="24731A89" w14:textId="77777777" w:rsidR="00BB3E90"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Personas que viven en áreas vulnerables </w:t>
            </w:r>
            <w:r w:rsidRPr="004812F1">
              <w:rPr>
                <w:rFonts w:asciiTheme="minorHAnsi" w:eastAsia="Arial Unicode MS" w:hAnsiTheme="minorHAnsi" w:cstheme="minorHAnsi"/>
                <w:b/>
                <w:sz w:val="18"/>
                <w:szCs w:val="18"/>
                <w:lang w:val="es-PE"/>
              </w:rPr>
              <w:t>que han articulado y coordinado SATs con niveles de gobierno local y regional</w:t>
            </w:r>
          </w:p>
        </w:tc>
        <w:tc>
          <w:tcPr>
            <w:tcW w:w="1080" w:type="dxa"/>
            <w:shd w:val="clear" w:color="auto" w:fill="auto"/>
          </w:tcPr>
          <w:p w14:paraId="6ECDC67E"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6744CFF9"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500</w:t>
            </w:r>
            <w:r w:rsidR="00D90436" w:rsidRPr="00455E0F">
              <w:rPr>
                <w:rFonts w:asciiTheme="minorHAnsi" w:eastAsiaTheme="minorEastAsia" w:hAnsiTheme="minorHAnsi" w:cstheme="minorHAnsi"/>
                <w:b/>
                <w:bCs/>
                <w:sz w:val="20"/>
                <w:szCs w:val="20"/>
                <w:lang w:val="es-PE"/>
              </w:rPr>
              <w:t>0</w:t>
            </w:r>
          </w:p>
        </w:tc>
        <w:tc>
          <w:tcPr>
            <w:tcW w:w="1185" w:type="dxa"/>
            <w:shd w:val="clear" w:color="auto" w:fill="auto"/>
          </w:tcPr>
          <w:p w14:paraId="55EB7B91" w14:textId="77777777" w:rsidR="005D4253" w:rsidRPr="00A9221C" w:rsidRDefault="006C1888" w:rsidP="00F450FC">
            <w:pPr>
              <w:jc w:val="center"/>
              <w:rPr>
                <w:rFonts w:asciiTheme="minorHAnsi" w:eastAsiaTheme="minorEastAsia" w:hAnsiTheme="minorHAnsi" w:cstheme="minorHAnsi"/>
                <w:b/>
                <w:bCs/>
                <w:sz w:val="20"/>
                <w:szCs w:val="20"/>
                <w:lang w:val="es-PE"/>
              </w:rPr>
            </w:pPr>
            <w:r w:rsidRPr="00A9221C">
              <w:rPr>
                <w:rFonts w:asciiTheme="minorHAnsi" w:eastAsiaTheme="minorEastAsia" w:hAnsiTheme="minorHAnsi" w:cstheme="minorHAnsi"/>
                <w:b/>
                <w:bCs/>
                <w:sz w:val="20"/>
                <w:szCs w:val="20"/>
                <w:lang w:val="es-PE"/>
              </w:rPr>
              <w:t>3</w:t>
            </w:r>
          </w:p>
        </w:tc>
        <w:tc>
          <w:tcPr>
            <w:tcW w:w="6560" w:type="dxa"/>
            <w:shd w:val="clear" w:color="auto" w:fill="auto"/>
          </w:tcPr>
          <w:p w14:paraId="1A640626" w14:textId="1D7EB8EF" w:rsidR="009B3B32" w:rsidRPr="00A9221C" w:rsidRDefault="004812F1" w:rsidP="009B3B32">
            <w:pPr>
              <w:pStyle w:val="Textocomentario"/>
              <w:rPr>
                <w:lang w:val="es-PE"/>
              </w:rPr>
            </w:pPr>
            <w:r w:rsidRPr="00A9221C">
              <w:rPr>
                <w:rFonts w:asciiTheme="minorHAnsi" w:eastAsiaTheme="minorEastAsia" w:hAnsiTheme="minorHAnsi" w:cstheme="minorHAnsi"/>
                <w:bCs/>
                <w:sz w:val="18"/>
                <w:szCs w:val="18"/>
                <w:lang w:val="es-PE"/>
              </w:rPr>
              <w:t xml:space="preserve">En proceso. </w:t>
            </w:r>
            <w:r w:rsidR="00D90436" w:rsidRPr="00A9221C">
              <w:rPr>
                <w:rFonts w:asciiTheme="minorHAnsi" w:eastAsiaTheme="minorEastAsia" w:hAnsiTheme="minorHAnsi" w:cstheme="minorHAnsi"/>
                <w:bCs/>
                <w:sz w:val="18"/>
                <w:szCs w:val="18"/>
                <w:lang w:val="es-PE"/>
              </w:rPr>
              <w:t>En el área de intervención del proyecto, existen S</w:t>
            </w:r>
            <w:r w:rsidR="006C2342" w:rsidRPr="00A9221C">
              <w:rPr>
                <w:rFonts w:asciiTheme="minorHAnsi" w:eastAsiaTheme="minorEastAsia" w:hAnsiTheme="minorHAnsi" w:cstheme="minorHAnsi"/>
                <w:bCs/>
                <w:sz w:val="18"/>
                <w:szCs w:val="18"/>
                <w:lang w:val="es-PE"/>
              </w:rPr>
              <w:t xml:space="preserve">istemas de </w:t>
            </w:r>
            <w:r w:rsidR="00D90436" w:rsidRPr="00A9221C">
              <w:rPr>
                <w:rFonts w:asciiTheme="minorHAnsi" w:eastAsiaTheme="minorEastAsia" w:hAnsiTheme="minorHAnsi" w:cstheme="minorHAnsi"/>
                <w:bCs/>
                <w:sz w:val="18"/>
                <w:szCs w:val="18"/>
                <w:lang w:val="es-PE"/>
              </w:rPr>
              <w:t>A</w:t>
            </w:r>
            <w:r w:rsidR="006C2342" w:rsidRPr="00A9221C">
              <w:rPr>
                <w:rFonts w:asciiTheme="minorHAnsi" w:eastAsiaTheme="minorEastAsia" w:hAnsiTheme="minorHAnsi" w:cstheme="minorHAnsi"/>
                <w:bCs/>
                <w:sz w:val="18"/>
                <w:szCs w:val="18"/>
                <w:lang w:val="es-PE"/>
              </w:rPr>
              <w:t xml:space="preserve">lerta </w:t>
            </w:r>
            <w:r w:rsidR="00D90436" w:rsidRPr="00A9221C">
              <w:rPr>
                <w:rFonts w:asciiTheme="minorHAnsi" w:eastAsiaTheme="minorEastAsia" w:hAnsiTheme="minorHAnsi" w:cstheme="minorHAnsi"/>
                <w:bCs/>
                <w:sz w:val="18"/>
                <w:szCs w:val="18"/>
                <w:lang w:val="es-PE"/>
              </w:rPr>
              <w:t>T</w:t>
            </w:r>
            <w:r w:rsidR="006C2342" w:rsidRPr="00A9221C">
              <w:rPr>
                <w:rFonts w:asciiTheme="minorHAnsi" w:eastAsiaTheme="minorEastAsia" w:hAnsiTheme="minorHAnsi" w:cstheme="minorHAnsi"/>
                <w:bCs/>
                <w:sz w:val="18"/>
                <w:szCs w:val="18"/>
                <w:lang w:val="es-PE"/>
              </w:rPr>
              <w:t xml:space="preserve">emprana </w:t>
            </w:r>
            <w:r w:rsidR="00D90436" w:rsidRPr="00A9221C">
              <w:rPr>
                <w:rFonts w:asciiTheme="minorHAnsi" w:eastAsiaTheme="minorEastAsia" w:hAnsiTheme="minorHAnsi" w:cstheme="minorHAnsi"/>
                <w:bCs/>
                <w:sz w:val="18"/>
                <w:szCs w:val="18"/>
                <w:lang w:val="es-PE"/>
              </w:rPr>
              <w:t>a nivel comunitario que deben articularse para garantizar una respuesta efectiva de la población.</w:t>
            </w:r>
            <w:r w:rsidR="009B3B32" w:rsidRPr="00A9221C">
              <w:rPr>
                <w:rFonts w:asciiTheme="minorHAnsi" w:eastAsiaTheme="minorEastAsia" w:hAnsiTheme="minorHAnsi" w:cstheme="minorHAnsi"/>
                <w:bCs/>
                <w:sz w:val="18"/>
                <w:szCs w:val="18"/>
                <w:lang w:val="es-PE"/>
              </w:rPr>
              <w:t xml:space="preserve"> </w:t>
            </w:r>
          </w:p>
          <w:p w14:paraId="1D0D4B9A" w14:textId="77777777" w:rsidR="009B3B32" w:rsidRPr="00A9221C" w:rsidRDefault="00D90436" w:rsidP="00D90436">
            <w:pPr>
              <w:rPr>
                <w:highlight w:val="yellow"/>
                <w:lang w:val="es-PE"/>
              </w:rPr>
            </w:pPr>
            <w:r w:rsidRPr="00A9221C">
              <w:rPr>
                <w:rFonts w:asciiTheme="minorHAnsi" w:eastAsiaTheme="minorEastAsia" w:hAnsiTheme="minorHAnsi" w:cstheme="minorHAnsi"/>
                <w:bCs/>
                <w:sz w:val="18"/>
                <w:szCs w:val="18"/>
                <w:lang w:val="es-PE"/>
              </w:rPr>
              <w:t xml:space="preserve"> Estos SAT´s comunitarios se integrarán con los de nivel local y regional. El SAT comunitario que CARE desarrolla en coordinación con este proyecto formará parte de este mecanismo de articulación. El Proyecto </w:t>
            </w:r>
            <w:r w:rsidR="006C2342" w:rsidRPr="00A9221C">
              <w:rPr>
                <w:rFonts w:asciiTheme="minorHAnsi" w:eastAsiaTheme="minorEastAsia" w:hAnsiTheme="minorHAnsi" w:cstheme="minorHAnsi"/>
                <w:bCs/>
                <w:sz w:val="18"/>
                <w:szCs w:val="18"/>
                <w:lang w:val="es-PE"/>
              </w:rPr>
              <w:t xml:space="preserve">viene trabajando </w:t>
            </w:r>
            <w:r w:rsidRPr="00A9221C">
              <w:rPr>
                <w:rFonts w:asciiTheme="minorHAnsi" w:eastAsiaTheme="minorEastAsia" w:hAnsiTheme="minorHAnsi" w:cstheme="minorHAnsi"/>
                <w:bCs/>
                <w:sz w:val="18"/>
                <w:szCs w:val="18"/>
                <w:lang w:val="es-PE"/>
              </w:rPr>
              <w:t>en estrecha coordinación con las autoridades locales y los líderes de la comunidad para lograr la participación de los beneficiarios.</w:t>
            </w:r>
            <w:r w:rsidR="009B3B32" w:rsidRPr="00A9221C">
              <w:rPr>
                <w:rFonts w:asciiTheme="minorHAnsi" w:eastAsiaTheme="minorEastAsia" w:hAnsiTheme="minorHAnsi" w:cstheme="minorHAnsi"/>
                <w:bCs/>
                <w:sz w:val="18"/>
                <w:szCs w:val="18"/>
                <w:lang w:val="es-PE"/>
              </w:rPr>
              <w:t xml:space="preserve"> </w:t>
            </w:r>
            <w:r w:rsidR="009B3B32" w:rsidRPr="00A9221C">
              <w:rPr>
                <w:highlight w:val="yellow"/>
                <w:lang w:val="es-PE"/>
              </w:rPr>
              <w:t xml:space="preserve"> </w:t>
            </w:r>
          </w:p>
          <w:p w14:paraId="45F04A09" w14:textId="50EFDD65" w:rsidR="005D4253" w:rsidRPr="00A9221C" w:rsidRDefault="009B3B32" w:rsidP="00D90436">
            <w:pPr>
              <w:rPr>
                <w:rFonts w:asciiTheme="minorHAnsi" w:eastAsiaTheme="minorEastAsia" w:hAnsiTheme="minorHAnsi" w:cstheme="minorHAnsi"/>
                <w:b/>
                <w:bCs/>
                <w:sz w:val="18"/>
                <w:szCs w:val="18"/>
                <w:lang w:val="es-PE"/>
              </w:rPr>
            </w:pPr>
            <w:r w:rsidRPr="00A9221C">
              <w:rPr>
                <w:rFonts w:asciiTheme="minorHAnsi" w:eastAsiaTheme="minorEastAsia" w:hAnsiTheme="minorHAnsi" w:cstheme="minorHAnsi"/>
                <w:bCs/>
                <w:sz w:val="18"/>
                <w:szCs w:val="18"/>
                <w:lang w:val="es-PE"/>
              </w:rPr>
              <w:t>Está en proceso la validación de un protocolo de articulación de los sistemas de alerta temprana. Cuando sea validado se podrá indicar que las personas que forman parte de esos sistemas de alerta están articuladas con los niveles locales y regionales.</w:t>
            </w:r>
          </w:p>
        </w:tc>
      </w:tr>
      <w:tr w:rsidR="005D4253" w:rsidRPr="00F21393" w14:paraId="61188783" w14:textId="77777777" w:rsidTr="00201137">
        <w:trPr>
          <w:trHeight w:val="416"/>
        </w:trPr>
        <w:tc>
          <w:tcPr>
            <w:tcW w:w="2507" w:type="dxa"/>
            <w:vMerge w:val="restart"/>
            <w:shd w:val="clear" w:color="auto" w:fill="auto"/>
          </w:tcPr>
          <w:p w14:paraId="0EBC0001" w14:textId="77777777" w:rsidR="005D4253" w:rsidRPr="00455E0F" w:rsidRDefault="005D4253" w:rsidP="00F450FC">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6</w:t>
            </w:r>
          </w:p>
          <w:p w14:paraId="5D58EED1" w14:textId="77777777" w:rsidR="005D4253" w:rsidRPr="00455E0F" w:rsidRDefault="005D4253" w:rsidP="00F450FC">
            <w:pPr>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Cs/>
                <w:sz w:val="18"/>
                <w:szCs w:val="18"/>
                <w:lang w:val="es-PE"/>
              </w:rPr>
              <w:t xml:space="preserve">Redes, mesas técnicas y plataformas de diálogo, concertación, intercambio y cooperación fortalecidas con la participación de entidades del SINAGERD, organizaciones de la sociedad civil, sector privado, grupos de voluntariado y comunidad organizada, impulsando la implementación de la Política Nacional de </w:t>
            </w:r>
            <w:r w:rsidRPr="00455E0F">
              <w:rPr>
                <w:rFonts w:asciiTheme="minorHAnsi" w:eastAsiaTheme="minorEastAsia" w:hAnsiTheme="minorHAnsi" w:cstheme="minorHAnsi"/>
                <w:bCs/>
                <w:sz w:val="18"/>
                <w:szCs w:val="18"/>
                <w:lang w:val="es-PE"/>
              </w:rPr>
              <w:lastRenderedPageBreak/>
              <w:t>Gestión del Riesgo de Desastres.</w:t>
            </w:r>
          </w:p>
        </w:tc>
        <w:tc>
          <w:tcPr>
            <w:tcW w:w="2978" w:type="dxa"/>
            <w:shd w:val="clear" w:color="auto" w:fill="auto"/>
          </w:tcPr>
          <w:p w14:paraId="37CEBA91"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lastRenderedPageBreak/>
              <w:t>Indicador 6.1</w:t>
            </w:r>
          </w:p>
          <w:p w14:paraId="10D82312"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instituciones de la sociedad civil </w:t>
            </w:r>
            <w:r w:rsidRPr="004812F1">
              <w:rPr>
                <w:rFonts w:asciiTheme="minorHAnsi" w:eastAsia="Arial Unicode MS" w:hAnsiTheme="minorHAnsi" w:cstheme="minorHAnsi"/>
                <w:b/>
                <w:sz w:val="18"/>
                <w:szCs w:val="18"/>
                <w:lang w:val="es-PE"/>
              </w:rPr>
              <w:t>con capacidades fortalecidas en DRM y participación en redes y espacios de coordinación</w:t>
            </w:r>
            <w:r w:rsidRPr="00455E0F">
              <w:rPr>
                <w:rFonts w:asciiTheme="minorHAnsi" w:eastAsia="Arial Unicode MS" w:hAnsiTheme="minorHAnsi" w:cstheme="minorHAnsi"/>
                <w:sz w:val="18"/>
                <w:szCs w:val="18"/>
                <w:lang w:val="es-PE"/>
              </w:rPr>
              <w:t>.</w:t>
            </w:r>
          </w:p>
        </w:tc>
        <w:tc>
          <w:tcPr>
            <w:tcW w:w="1080" w:type="dxa"/>
            <w:shd w:val="clear" w:color="auto" w:fill="auto"/>
          </w:tcPr>
          <w:p w14:paraId="4EC62D93"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23CF378C"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35</w:t>
            </w:r>
          </w:p>
        </w:tc>
        <w:tc>
          <w:tcPr>
            <w:tcW w:w="1185" w:type="dxa"/>
            <w:shd w:val="clear" w:color="auto" w:fill="auto"/>
          </w:tcPr>
          <w:p w14:paraId="5F92B2D9" w14:textId="537B6099" w:rsidR="005D4253" w:rsidRPr="00A9221C" w:rsidRDefault="00F47233" w:rsidP="00F450FC">
            <w:pPr>
              <w:jc w:val="center"/>
              <w:rPr>
                <w:rFonts w:asciiTheme="minorHAnsi" w:eastAsiaTheme="minorEastAsia" w:hAnsiTheme="minorHAnsi" w:cstheme="minorHAnsi"/>
                <w:b/>
                <w:bCs/>
                <w:sz w:val="20"/>
                <w:szCs w:val="20"/>
                <w:lang w:val="es-PE"/>
              </w:rPr>
            </w:pPr>
            <w:r w:rsidRPr="00A9221C">
              <w:rPr>
                <w:rFonts w:asciiTheme="minorHAnsi" w:eastAsiaTheme="minorEastAsia" w:hAnsiTheme="minorHAnsi" w:cstheme="minorHAnsi"/>
                <w:b/>
                <w:bCs/>
                <w:sz w:val="20"/>
                <w:szCs w:val="20"/>
                <w:lang w:val="es-PE"/>
              </w:rPr>
              <w:t>4</w:t>
            </w:r>
          </w:p>
        </w:tc>
        <w:tc>
          <w:tcPr>
            <w:tcW w:w="6560" w:type="dxa"/>
            <w:shd w:val="clear" w:color="auto" w:fill="auto"/>
          </w:tcPr>
          <w:p w14:paraId="19E4297E" w14:textId="5D09D6AD" w:rsidR="005D4253" w:rsidRPr="00A9221C" w:rsidRDefault="006C1888" w:rsidP="006C1888">
            <w:pPr>
              <w:rPr>
                <w:rFonts w:asciiTheme="minorHAnsi" w:eastAsiaTheme="minorEastAsia" w:hAnsiTheme="minorHAnsi" w:cstheme="minorHAnsi"/>
                <w:b/>
                <w:bCs/>
                <w:sz w:val="18"/>
                <w:szCs w:val="18"/>
                <w:lang w:val="es-PE"/>
              </w:rPr>
            </w:pPr>
            <w:r w:rsidRPr="00A9221C">
              <w:rPr>
                <w:rFonts w:asciiTheme="minorHAnsi" w:eastAsiaTheme="minorEastAsia" w:hAnsiTheme="minorHAnsi" w:cstheme="minorHAnsi"/>
                <w:bCs/>
                <w:sz w:val="18"/>
                <w:szCs w:val="18"/>
                <w:lang w:val="es-PE"/>
              </w:rPr>
              <w:t xml:space="preserve">Se </w:t>
            </w:r>
            <w:r w:rsidR="00F824A0" w:rsidRPr="00A9221C">
              <w:rPr>
                <w:rFonts w:asciiTheme="minorHAnsi" w:eastAsiaTheme="minorEastAsia" w:hAnsiTheme="minorHAnsi" w:cstheme="minorHAnsi"/>
                <w:bCs/>
                <w:sz w:val="18"/>
                <w:szCs w:val="18"/>
                <w:lang w:val="es-PE"/>
              </w:rPr>
              <w:t>ha fortalecido</w:t>
            </w:r>
            <w:r w:rsidRPr="00A9221C">
              <w:rPr>
                <w:rFonts w:asciiTheme="minorHAnsi" w:eastAsiaTheme="minorEastAsia" w:hAnsiTheme="minorHAnsi" w:cstheme="minorHAnsi"/>
                <w:bCs/>
                <w:sz w:val="18"/>
                <w:szCs w:val="18"/>
                <w:lang w:val="es-PE"/>
              </w:rPr>
              <w:t xml:space="preserve"> la Red Soy Voluntario en Piura</w:t>
            </w:r>
            <w:r w:rsidR="006C2342" w:rsidRPr="00A9221C">
              <w:rPr>
                <w:rFonts w:asciiTheme="minorHAnsi" w:eastAsiaTheme="minorEastAsia" w:hAnsiTheme="minorHAnsi" w:cstheme="minorHAnsi"/>
                <w:bCs/>
                <w:sz w:val="18"/>
                <w:szCs w:val="18"/>
                <w:lang w:val="es-PE"/>
              </w:rPr>
              <w:t xml:space="preserve"> a través de capacitaciones y desarrollo de </w:t>
            </w:r>
            <w:r w:rsidR="00F824A0" w:rsidRPr="00A9221C">
              <w:rPr>
                <w:rFonts w:asciiTheme="minorHAnsi" w:eastAsiaTheme="minorEastAsia" w:hAnsiTheme="minorHAnsi" w:cstheme="minorHAnsi"/>
                <w:bCs/>
                <w:sz w:val="18"/>
                <w:szCs w:val="18"/>
                <w:lang w:val="es-PE"/>
              </w:rPr>
              <w:t xml:space="preserve">herramientas </w:t>
            </w:r>
            <w:r w:rsidR="006C2342" w:rsidRPr="00A9221C">
              <w:rPr>
                <w:rFonts w:asciiTheme="minorHAnsi" w:eastAsiaTheme="minorEastAsia" w:hAnsiTheme="minorHAnsi" w:cstheme="minorHAnsi"/>
                <w:bCs/>
                <w:sz w:val="18"/>
                <w:szCs w:val="18"/>
                <w:lang w:val="es-PE"/>
              </w:rPr>
              <w:t xml:space="preserve">de gestión </w:t>
            </w:r>
            <w:r w:rsidR="00F824A0" w:rsidRPr="00A9221C">
              <w:rPr>
                <w:rFonts w:asciiTheme="minorHAnsi" w:eastAsiaTheme="minorEastAsia" w:hAnsiTheme="minorHAnsi" w:cstheme="minorHAnsi"/>
                <w:bCs/>
                <w:sz w:val="18"/>
                <w:szCs w:val="18"/>
                <w:lang w:val="es-PE"/>
              </w:rPr>
              <w:t xml:space="preserve">(plan de trabajo, protocolos de actuación en caso de emergencias y desastres, talleres para el fortalecimiento de capacidades en diversos aspectos referidos a la GRD) </w:t>
            </w:r>
            <w:r w:rsidRPr="00A9221C">
              <w:rPr>
                <w:rFonts w:asciiTheme="minorHAnsi" w:eastAsiaTheme="minorEastAsia" w:hAnsiTheme="minorHAnsi" w:cstheme="minorHAnsi"/>
                <w:bCs/>
                <w:sz w:val="18"/>
                <w:szCs w:val="18"/>
                <w:lang w:val="es-PE"/>
              </w:rPr>
              <w:t xml:space="preserve">para promover la continuidad de su operación. </w:t>
            </w:r>
            <w:r w:rsidR="00F824A0" w:rsidRPr="00A9221C">
              <w:rPr>
                <w:rFonts w:asciiTheme="minorHAnsi" w:eastAsiaTheme="minorEastAsia" w:hAnsiTheme="minorHAnsi" w:cstheme="minorHAnsi"/>
                <w:bCs/>
                <w:sz w:val="18"/>
                <w:szCs w:val="18"/>
                <w:lang w:val="es-PE"/>
              </w:rPr>
              <w:t>Vienen participando 69</w:t>
            </w:r>
            <w:r w:rsidRPr="00A9221C">
              <w:rPr>
                <w:rFonts w:asciiTheme="minorHAnsi" w:eastAsiaTheme="minorEastAsia" w:hAnsiTheme="minorHAnsi" w:cstheme="minorHAnsi"/>
                <w:bCs/>
                <w:sz w:val="18"/>
                <w:szCs w:val="18"/>
                <w:lang w:val="es-PE"/>
              </w:rPr>
              <w:t xml:space="preserve"> organizaciones de voluntariado</w:t>
            </w:r>
            <w:r w:rsidR="00F824A0" w:rsidRPr="00A9221C">
              <w:rPr>
                <w:rFonts w:asciiTheme="minorHAnsi" w:eastAsiaTheme="minorEastAsia" w:hAnsiTheme="minorHAnsi" w:cstheme="minorHAnsi"/>
                <w:bCs/>
                <w:sz w:val="18"/>
                <w:szCs w:val="18"/>
                <w:lang w:val="es-PE"/>
              </w:rPr>
              <w:t xml:space="preserve"> en las acciones promovidas por el proyecto</w:t>
            </w:r>
            <w:r w:rsidR="006C2342" w:rsidRPr="00A9221C">
              <w:rPr>
                <w:rFonts w:asciiTheme="minorHAnsi" w:eastAsiaTheme="minorEastAsia" w:hAnsiTheme="minorHAnsi" w:cstheme="minorHAnsi"/>
                <w:bCs/>
                <w:sz w:val="18"/>
                <w:szCs w:val="18"/>
                <w:lang w:val="es-PE"/>
              </w:rPr>
              <w:t xml:space="preserve"> (talleres, espacios y reuniones de coordinación al interno y con entidades públicas, capacitaciones)</w:t>
            </w:r>
            <w:r w:rsidRPr="00A9221C">
              <w:rPr>
                <w:rFonts w:asciiTheme="minorHAnsi" w:eastAsiaTheme="minorEastAsia" w:hAnsiTheme="minorHAnsi" w:cstheme="minorHAnsi"/>
                <w:bCs/>
                <w:sz w:val="18"/>
                <w:szCs w:val="18"/>
                <w:lang w:val="es-PE"/>
              </w:rPr>
              <w:t>.</w:t>
            </w:r>
          </w:p>
        </w:tc>
      </w:tr>
      <w:tr w:rsidR="005D4253" w:rsidRPr="00F3421D" w14:paraId="3E1088E4" w14:textId="77777777" w:rsidTr="00201137">
        <w:trPr>
          <w:trHeight w:val="835"/>
        </w:trPr>
        <w:tc>
          <w:tcPr>
            <w:tcW w:w="2507" w:type="dxa"/>
            <w:vMerge/>
            <w:shd w:val="clear" w:color="auto" w:fill="auto"/>
          </w:tcPr>
          <w:p w14:paraId="05138409"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58BCFFC5"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6.2</w:t>
            </w:r>
          </w:p>
          <w:p w14:paraId="65AD12BD"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propuestas de regulaciones legales que fortalecen el funcionamiento de las </w:t>
            </w:r>
            <w:r w:rsidR="00893BE7" w:rsidRPr="00455E0F">
              <w:rPr>
                <w:rFonts w:asciiTheme="minorHAnsi" w:eastAsia="Arial Unicode MS" w:hAnsiTheme="minorHAnsi" w:cstheme="minorHAnsi"/>
                <w:sz w:val="18"/>
                <w:szCs w:val="18"/>
                <w:lang w:val="es-PE"/>
              </w:rPr>
              <w:t>mesas</w:t>
            </w:r>
            <w:r w:rsidRPr="00455E0F">
              <w:rPr>
                <w:rFonts w:asciiTheme="minorHAnsi" w:eastAsia="Arial Unicode MS" w:hAnsiTheme="minorHAnsi" w:cstheme="minorHAnsi"/>
                <w:sz w:val="18"/>
                <w:szCs w:val="18"/>
                <w:lang w:val="es-PE"/>
              </w:rPr>
              <w:t xml:space="preserve"> temáticas del RHN.</w:t>
            </w:r>
          </w:p>
        </w:tc>
        <w:tc>
          <w:tcPr>
            <w:tcW w:w="1080" w:type="dxa"/>
            <w:shd w:val="clear" w:color="auto" w:fill="auto"/>
          </w:tcPr>
          <w:p w14:paraId="3BB4C543"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210064B2"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w:t>
            </w:r>
          </w:p>
        </w:tc>
        <w:tc>
          <w:tcPr>
            <w:tcW w:w="1185" w:type="dxa"/>
            <w:shd w:val="clear" w:color="auto" w:fill="auto"/>
          </w:tcPr>
          <w:p w14:paraId="2723D3D6" w14:textId="77777777" w:rsidR="005D4253" w:rsidRPr="00A9221C" w:rsidRDefault="003434D1" w:rsidP="00F450FC">
            <w:pPr>
              <w:jc w:val="center"/>
              <w:rPr>
                <w:rFonts w:asciiTheme="minorHAnsi" w:eastAsiaTheme="minorEastAsia" w:hAnsiTheme="minorHAnsi" w:cstheme="minorHAnsi"/>
                <w:b/>
                <w:bCs/>
                <w:sz w:val="20"/>
                <w:szCs w:val="20"/>
                <w:lang w:val="es-PE"/>
              </w:rPr>
            </w:pPr>
            <w:r w:rsidRPr="00A9221C">
              <w:rPr>
                <w:rFonts w:asciiTheme="minorHAnsi" w:eastAsiaTheme="minorEastAsia" w:hAnsiTheme="minorHAnsi" w:cstheme="minorHAnsi"/>
                <w:b/>
                <w:bCs/>
                <w:sz w:val="20"/>
                <w:szCs w:val="20"/>
                <w:lang w:val="es-PE"/>
              </w:rPr>
              <w:t>3</w:t>
            </w:r>
          </w:p>
        </w:tc>
        <w:tc>
          <w:tcPr>
            <w:tcW w:w="6560" w:type="dxa"/>
            <w:shd w:val="clear" w:color="auto" w:fill="auto"/>
          </w:tcPr>
          <w:p w14:paraId="2482840C" w14:textId="5F589270" w:rsidR="005D4253" w:rsidRPr="00A9221C" w:rsidRDefault="004331A7" w:rsidP="004331A7">
            <w:pPr>
              <w:rPr>
                <w:rFonts w:asciiTheme="minorHAnsi" w:eastAsiaTheme="minorEastAsia" w:hAnsiTheme="minorHAnsi" w:cstheme="minorHAnsi"/>
                <w:b/>
                <w:bCs/>
                <w:sz w:val="18"/>
                <w:szCs w:val="18"/>
                <w:lang w:val="es-PE"/>
              </w:rPr>
            </w:pPr>
            <w:r w:rsidRPr="00A9221C">
              <w:rPr>
                <w:rFonts w:asciiTheme="minorHAnsi" w:eastAsiaTheme="minorEastAsia" w:hAnsiTheme="minorHAnsi" w:cstheme="minorHAnsi"/>
                <w:bCs/>
                <w:sz w:val="18"/>
                <w:szCs w:val="18"/>
                <w:lang w:val="es-PE"/>
              </w:rPr>
              <w:t>La formulación de la propuesta normativa se llevará a cabo a través de reuniones de trabajo con los miembros del R</w:t>
            </w:r>
            <w:r w:rsidR="00663BB3" w:rsidRPr="00A9221C">
              <w:rPr>
                <w:rFonts w:asciiTheme="minorHAnsi" w:eastAsiaTheme="minorEastAsia" w:hAnsiTheme="minorHAnsi" w:cstheme="minorHAnsi"/>
                <w:bCs/>
                <w:sz w:val="18"/>
                <w:szCs w:val="18"/>
                <w:lang w:val="es-PE"/>
              </w:rPr>
              <w:t xml:space="preserve">ed </w:t>
            </w:r>
            <w:r w:rsidRPr="00A9221C">
              <w:rPr>
                <w:rFonts w:asciiTheme="minorHAnsi" w:eastAsiaTheme="minorEastAsia" w:hAnsiTheme="minorHAnsi" w:cstheme="minorHAnsi"/>
                <w:bCs/>
                <w:sz w:val="18"/>
                <w:szCs w:val="18"/>
                <w:lang w:val="es-PE"/>
              </w:rPr>
              <w:t>H</w:t>
            </w:r>
            <w:r w:rsidR="00663BB3" w:rsidRPr="00A9221C">
              <w:rPr>
                <w:rFonts w:asciiTheme="minorHAnsi" w:eastAsiaTheme="minorEastAsia" w:hAnsiTheme="minorHAnsi" w:cstheme="minorHAnsi"/>
                <w:bCs/>
                <w:sz w:val="18"/>
                <w:szCs w:val="18"/>
                <w:lang w:val="es-PE"/>
              </w:rPr>
              <w:t xml:space="preserve">umanitaria Nacional </w:t>
            </w:r>
            <w:r w:rsidRPr="00A9221C">
              <w:rPr>
                <w:rFonts w:asciiTheme="minorHAnsi" w:eastAsiaTheme="minorEastAsia" w:hAnsiTheme="minorHAnsi" w:cstheme="minorHAnsi"/>
                <w:bCs/>
                <w:sz w:val="18"/>
                <w:szCs w:val="18"/>
                <w:lang w:val="es-PE"/>
              </w:rPr>
              <w:t>e instancias de alto nivel de instituciones públicas relacionadas con la gestión de</w:t>
            </w:r>
            <w:r w:rsidR="00663BB3" w:rsidRPr="00A9221C">
              <w:rPr>
                <w:rFonts w:asciiTheme="minorHAnsi" w:eastAsiaTheme="minorEastAsia" w:hAnsiTheme="minorHAnsi" w:cstheme="minorHAnsi"/>
                <w:bCs/>
                <w:sz w:val="18"/>
                <w:szCs w:val="18"/>
                <w:lang w:val="es-PE"/>
              </w:rPr>
              <w:t xml:space="preserve"> la Red </w:t>
            </w:r>
            <w:r w:rsidRPr="00A9221C">
              <w:rPr>
                <w:rFonts w:asciiTheme="minorHAnsi" w:eastAsiaTheme="minorEastAsia" w:hAnsiTheme="minorHAnsi" w:cstheme="minorHAnsi"/>
                <w:bCs/>
                <w:sz w:val="18"/>
                <w:szCs w:val="18"/>
                <w:lang w:val="es-PE"/>
              </w:rPr>
              <w:t>en el país.</w:t>
            </w:r>
            <w:r w:rsidR="006C2342" w:rsidRPr="00A9221C">
              <w:rPr>
                <w:rFonts w:asciiTheme="minorHAnsi" w:eastAsiaTheme="minorEastAsia" w:hAnsiTheme="minorHAnsi" w:cstheme="minorHAnsi"/>
                <w:bCs/>
                <w:sz w:val="18"/>
                <w:szCs w:val="18"/>
                <w:lang w:val="es-PE"/>
              </w:rPr>
              <w:t xml:space="preserve"> Está prevista desarrollarse en el primer trimestre del 2020.</w:t>
            </w:r>
            <w:r w:rsidR="006C02C1" w:rsidRPr="00A9221C">
              <w:rPr>
                <w:rFonts w:asciiTheme="minorHAnsi" w:eastAsiaTheme="minorEastAsia" w:hAnsiTheme="minorHAnsi" w:cstheme="minorHAnsi"/>
                <w:bCs/>
                <w:sz w:val="18"/>
                <w:szCs w:val="18"/>
                <w:lang w:val="es-PE"/>
              </w:rPr>
              <w:t xml:space="preserve"> </w:t>
            </w:r>
          </w:p>
        </w:tc>
      </w:tr>
      <w:tr w:rsidR="005D4253" w:rsidRPr="00F21393" w14:paraId="45842AF1" w14:textId="77777777" w:rsidTr="00201137">
        <w:trPr>
          <w:trHeight w:val="714"/>
        </w:trPr>
        <w:tc>
          <w:tcPr>
            <w:tcW w:w="2507" w:type="dxa"/>
            <w:vMerge/>
            <w:shd w:val="clear" w:color="auto" w:fill="auto"/>
          </w:tcPr>
          <w:p w14:paraId="1B606613"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5C38B92C"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6.3</w:t>
            </w:r>
          </w:p>
          <w:p w14:paraId="0724B7C3"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mesas temáticas regionales que tienen herramientas e instrumentos que permiten un mejor funcionamiento y articulación de los actores.</w:t>
            </w:r>
          </w:p>
        </w:tc>
        <w:tc>
          <w:tcPr>
            <w:tcW w:w="1080" w:type="dxa"/>
            <w:shd w:val="clear" w:color="auto" w:fill="auto"/>
          </w:tcPr>
          <w:p w14:paraId="26AA6119"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715BCAD4"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1185" w:type="dxa"/>
            <w:shd w:val="clear" w:color="auto" w:fill="auto"/>
          </w:tcPr>
          <w:p w14:paraId="6981238B" w14:textId="77777777" w:rsidR="005D4253" w:rsidRPr="00455E0F" w:rsidRDefault="003434D1"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shd w:val="clear" w:color="auto" w:fill="auto"/>
          </w:tcPr>
          <w:p w14:paraId="1A3D8781" w14:textId="7C49AE22" w:rsidR="005D4253" w:rsidRPr="00455E0F" w:rsidRDefault="00DC723A" w:rsidP="00DC723A">
            <w:pPr>
              <w:rPr>
                <w:rFonts w:asciiTheme="minorHAnsi" w:eastAsiaTheme="minorEastAsia" w:hAnsiTheme="minorHAnsi" w:cstheme="minorHAnsi"/>
                <w:b/>
                <w:bCs/>
                <w:sz w:val="18"/>
                <w:szCs w:val="18"/>
                <w:lang w:val="es-PE"/>
              </w:rPr>
            </w:pPr>
            <w:r w:rsidRPr="00455E0F">
              <w:rPr>
                <w:rFonts w:asciiTheme="minorHAnsi" w:eastAsiaTheme="minorEastAsia" w:hAnsiTheme="minorHAnsi" w:cstheme="minorHAnsi"/>
                <w:bCs/>
                <w:sz w:val="18"/>
                <w:szCs w:val="18"/>
                <w:lang w:val="es-PE"/>
              </w:rPr>
              <w:t xml:space="preserve">OCHA </w:t>
            </w:r>
            <w:r w:rsidR="00745DA4" w:rsidRPr="00455E0F">
              <w:rPr>
                <w:rFonts w:asciiTheme="minorHAnsi" w:eastAsiaTheme="minorEastAsia" w:hAnsiTheme="minorHAnsi" w:cstheme="minorHAnsi"/>
                <w:bCs/>
                <w:sz w:val="18"/>
                <w:szCs w:val="18"/>
                <w:lang w:val="es-PE"/>
              </w:rPr>
              <w:t xml:space="preserve">viene brindando asistencia técnica para </w:t>
            </w:r>
            <w:r w:rsidRPr="00455E0F">
              <w:rPr>
                <w:rFonts w:asciiTheme="minorHAnsi" w:eastAsiaTheme="minorEastAsia" w:hAnsiTheme="minorHAnsi" w:cstheme="minorHAnsi"/>
                <w:bCs/>
                <w:sz w:val="18"/>
                <w:szCs w:val="18"/>
                <w:lang w:val="es-PE"/>
              </w:rPr>
              <w:t>la formulación de directrices normativas para los Grupos de Sectoriales a nivel regional en Piura, principalmente para los sectores de WASH, Protección</w:t>
            </w:r>
            <w:r w:rsidR="00745DA4" w:rsidRPr="00455E0F">
              <w:rPr>
                <w:rFonts w:asciiTheme="minorHAnsi" w:eastAsiaTheme="minorEastAsia" w:hAnsiTheme="minorHAnsi" w:cstheme="minorHAnsi"/>
                <w:bCs/>
                <w:sz w:val="18"/>
                <w:szCs w:val="18"/>
                <w:lang w:val="es-PE"/>
              </w:rPr>
              <w:t>, Alojamiento/Albergues</w:t>
            </w:r>
            <w:r w:rsidRPr="00455E0F">
              <w:rPr>
                <w:rFonts w:asciiTheme="minorHAnsi" w:eastAsiaTheme="minorEastAsia" w:hAnsiTheme="minorHAnsi" w:cstheme="minorHAnsi"/>
                <w:bCs/>
                <w:sz w:val="18"/>
                <w:szCs w:val="18"/>
                <w:lang w:val="es-PE"/>
              </w:rPr>
              <w:t xml:space="preserve"> y Recuperación Temprana. A nivel nacional </w:t>
            </w:r>
            <w:r w:rsidR="00745DA4" w:rsidRPr="00455E0F">
              <w:rPr>
                <w:rFonts w:asciiTheme="minorHAnsi" w:eastAsiaTheme="minorEastAsia" w:hAnsiTheme="minorHAnsi" w:cstheme="minorHAnsi"/>
                <w:bCs/>
                <w:sz w:val="18"/>
                <w:szCs w:val="18"/>
                <w:lang w:val="es-PE"/>
              </w:rPr>
              <w:t xml:space="preserve">viene apoyando en </w:t>
            </w:r>
            <w:r w:rsidRPr="00455E0F">
              <w:rPr>
                <w:rFonts w:asciiTheme="minorHAnsi" w:eastAsiaTheme="minorEastAsia" w:hAnsiTheme="minorHAnsi" w:cstheme="minorHAnsi"/>
                <w:bCs/>
                <w:sz w:val="18"/>
                <w:szCs w:val="18"/>
                <w:lang w:val="es-PE"/>
              </w:rPr>
              <w:t>la formulación de las directrices normativas para las Mesas de Temáticas. Con respecto al sector de Protección, UNFPA trabajará directamente con las instituciones que participan en los grupos regionales del Sector Protección en Piura y Lambayeque, desarrollando procedimientos y herramientas ad hoc. A nivel nacional, UNFPA y UNICEF coordinan el Grupo del Sector de Protección y coordinarán las Mesas de trabajo temáticas.</w:t>
            </w:r>
          </w:p>
        </w:tc>
      </w:tr>
      <w:tr w:rsidR="005D4253" w:rsidRPr="00F21393" w14:paraId="47D922C0" w14:textId="77777777" w:rsidTr="00201137">
        <w:trPr>
          <w:trHeight w:val="776"/>
        </w:trPr>
        <w:tc>
          <w:tcPr>
            <w:tcW w:w="2507" w:type="dxa"/>
            <w:vMerge/>
            <w:shd w:val="clear" w:color="auto" w:fill="auto"/>
          </w:tcPr>
          <w:p w14:paraId="7A703989" w14:textId="77777777" w:rsidR="005D4253" w:rsidRPr="00455E0F" w:rsidRDefault="005D4253" w:rsidP="00F450FC">
            <w:pPr>
              <w:spacing w:after="0"/>
              <w:rPr>
                <w:rFonts w:asciiTheme="minorHAnsi" w:eastAsiaTheme="minorEastAsia" w:hAnsiTheme="minorHAnsi" w:cstheme="minorHAnsi"/>
                <w:b/>
                <w:bCs/>
                <w:sz w:val="18"/>
                <w:szCs w:val="20"/>
                <w:lang w:val="es-PE"/>
              </w:rPr>
            </w:pPr>
          </w:p>
        </w:tc>
        <w:tc>
          <w:tcPr>
            <w:tcW w:w="2978" w:type="dxa"/>
            <w:shd w:val="clear" w:color="auto" w:fill="auto"/>
          </w:tcPr>
          <w:p w14:paraId="3E5C42BE"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6.4</w:t>
            </w:r>
          </w:p>
          <w:p w14:paraId="7479442B" w14:textId="77777777" w:rsidR="005D4253" w:rsidRPr="00455E0F" w:rsidRDefault="005D4253"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capacitadas en Piura para el desarrollo de evaluaciones multisectoriales en el marco MIRA.</w:t>
            </w:r>
          </w:p>
        </w:tc>
        <w:tc>
          <w:tcPr>
            <w:tcW w:w="1080" w:type="dxa"/>
            <w:shd w:val="clear" w:color="auto" w:fill="auto"/>
          </w:tcPr>
          <w:p w14:paraId="6B391AF5"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shd w:val="clear" w:color="auto" w:fill="auto"/>
          </w:tcPr>
          <w:p w14:paraId="08CC143B" w14:textId="77777777" w:rsidR="005D4253" w:rsidRPr="00455E0F" w:rsidRDefault="009054AC"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w:t>
            </w:r>
          </w:p>
        </w:tc>
        <w:tc>
          <w:tcPr>
            <w:tcW w:w="1185" w:type="dxa"/>
            <w:shd w:val="clear" w:color="auto" w:fill="auto"/>
          </w:tcPr>
          <w:p w14:paraId="1830CC37" w14:textId="6DE7CB81" w:rsidR="005D4253" w:rsidRPr="00455E0F" w:rsidRDefault="00745DA4" w:rsidP="00F450FC">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shd w:val="clear" w:color="auto" w:fill="auto"/>
          </w:tcPr>
          <w:p w14:paraId="36016BD7" w14:textId="3E4577AF" w:rsidR="00745DA4" w:rsidRPr="00455E0F" w:rsidRDefault="003434D1" w:rsidP="003434D1">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Se capacit</w:t>
            </w:r>
            <w:r w:rsidR="00745DA4" w:rsidRPr="00455E0F">
              <w:rPr>
                <w:rFonts w:asciiTheme="minorHAnsi" w:eastAsiaTheme="minorEastAsia" w:hAnsiTheme="minorHAnsi" w:cstheme="minorHAnsi"/>
                <w:bCs/>
                <w:sz w:val="18"/>
                <w:szCs w:val="18"/>
                <w:lang w:val="es-PE"/>
              </w:rPr>
              <w:t xml:space="preserve">ó </w:t>
            </w:r>
            <w:r w:rsidRPr="00455E0F">
              <w:rPr>
                <w:rFonts w:asciiTheme="minorHAnsi" w:eastAsiaTheme="minorEastAsia" w:hAnsiTheme="minorHAnsi" w:cstheme="minorHAnsi"/>
                <w:bCs/>
                <w:sz w:val="18"/>
                <w:szCs w:val="18"/>
                <w:lang w:val="es-PE"/>
              </w:rPr>
              <w:t xml:space="preserve">a </w:t>
            </w:r>
            <w:r w:rsidR="00C84FAC" w:rsidRPr="00455E0F">
              <w:rPr>
                <w:rFonts w:asciiTheme="minorHAnsi" w:eastAsiaTheme="minorEastAsia" w:hAnsiTheme="minorHAnsi" w:cstheme="minorHAnsi"/>
                <w:bCs/>
                <w:sz w:val="18"/>
                <w:szCs w:val="18"/>
                <w:lang w:val="es-PE"/>
              </w:rPr>
              <w:t xml:space="preserve">45 </w:t>
            </w:r>
            <w:r w:rsidRPr="00455E0F">
              <w:rPr>
                <w:rFonts w:asciiTheme="minorHAnsi" w:eastAsiaTheme="minorEastAsia" w:hAnsiTheme="minorHAnsi" w:cstheme="minorHAnsi"/>
                <w:bCs/>
                <w:sz w:val="18"/>
                <w:szCs w:val="18"/>
                <w:lang w:val="es-PE"/>
              </w:rPr>
              <w:t>miembros de instituciones que forman parte de la RHN para el desarrollo de evaluaciones multisectoriales con enfoque MIRA</w:t>
            </w:r>
            <w:r w:rsidR="00745DA4" w:rsidRPr="00455E0F">
              <w:rPr>
                <w:rFonts w:asciiTheme="minorHAnsi" w:eastAsiaTheme="minorEastAsia" w:hAnsiTheme="minorHAnsi" w:cstheme="minorHAnsi"/>
                <w:bCs/>
                <w:sz w:val="18"/>
                <w:szCs w:val="18"/>
                <w:lang w:val="es-PE"/>
              </w:rPr>
              <w:t xml:space="preserve"> y el aplicativo KoBo en la Región Piura</w:t>
            </w:r>
            <w:r w:rsidRPr="00455E0F">
              <w:rPr>
                <w:rFonts w:asciiTheme="minorHAnsi" w:eastAsiaTheme="minorEastAsia" w:hAnsiTheme="minorHAnsi" w:cstheme="minorHAnsi"/>
                <w:bCs/>
                <w:sz w:val="18"/>
                <w:szCs w:val="18"/>
                <w:lang w:val="es-PE"/>
              </w:rPr>
              <w:t>.</w:t>
            </w:r>
          </w:p>
          <w:p w14:paraId="231716F9" w14:textId="6F92EBEC" w:rsidR="005D4253" w:rsidRPr="00455E0F" w:rsidRDefault="005D4253" w:rsidP="003434D1">
            <w:pPr>
              <w:rPr>
                <w:rFonts w:asciiTheme="minorHAnsi" w:eastAsiaTheme="minorEastAsia" w:hAnsiTheme="minorHAnsi" w:cstheme="minorHAnsi"/>
                <w:b/>
                <w:bCs/>
                <w:sz w:val="18"/>
                <w:szCs w:val="18"/>
                <w:lang w:val="es-PE"/>
              </w:rPr>
            </w:pPr>
          </w:p>
        </w:tc>
      </w:tr>
      <w:tr w:rsidR="005D4253" w:rsidRPr="00F21393" w14:paraId="30E3C6C3" w14:textId="77777777" w:rsidTr="00201137">
        <w:trPr>
          <w:trHeight w:val="1164"/>
        </w:trPr>
        <w:tc>
          <w:tcPr>
            <w:tcW w:w="2507" w:type="dxa"/>
            <w:vMerge w:val="restart"/>
          </w:tcPr>
          <w:p w14:paraId="701706D9" w14:textId="77777777" w:rsidR="005D4253" w:rsidRPr="00455E0F" w:rsidRDefault="005D4253" w:rsidP="00F450FC">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7</w:t>
            </w:r>
          </w:p>
          <w:p w14:paraId="3E6EB0A3" w14:textId="77777777" w:rsidR="005D4253" w:rsidRPr="00455E0F" w:rsidRDefault="00BB3E90" w:rsidP="00F450FC">
            <w:pPr>
              <w:spacing w:after="0"/>
              <w:jc w:val="center"/>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Cs/>
                <w:sz w:val="18"/>
                <w:szCs w:val="18"/>
                <w:lang w:val="es-PE"/>
              </w:rPr>
              <w:t>Las instituciones</w:t>
            </w:r>
            <w:r w:rsidRPr="00455E0F">
              <w:rPr>
                <w:rFonts w:cs="Arial"/>
                <w:bCs/>
                <w:sz w:val="20"/>
                <w:szCs w:val="20"/>
                <w:lang w:val="es-PE" w:eastAsia="es-PE"/>
              </w:rPr>
              <w:t xml:space="preserve"> </w:t>
            </w:r>
            <w:r w:rsidRPr="00455E0F">
              <w:rPr>
                <w:rFonts w:asciiTheme="minorHAnsi" w:eastAsiaTheme="minorEastAsia" w:hAnsiTheme="minorHAnsi" w:cstheme="minorHAnsi"/>
                <w:bCs/>
                <w:sz w:val="18"/>
                <w:szCs w:val="18"/>
                <w:lang w:val="es-PE"/>
              </w:rPr>
              <w:t>relevantes de la Mesa de Protección Temática de Piura y Lambayeque tienen capacidades de coordinación para la prevención efectiva, la atención y la protección de la violencia, especialmente la violencia de género, en situaciones de emergencia.</w:t>
            </w:r>
          </w:p>
        </w:tc>
        <w:tc>
          <w:tcPr>
            <w:tcW w:w="2978" w:type="dxa"/>
          </w:tcPr>
          <w:p w14:paraId="377B3628"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7.1</w:t>
            </w:r>
          </w:p>
          <w:p w14:paraId="0CD96750" w14:textId="77777777" w:rsidR="005D4253" w:rsidRPr="00455E0F" w:rsidRDefault="00F450FC" w:rsidP="00F450FC">
            <w:pPr>
              <w:spacing w:after="0"/>
              <w:rPr>
                <w:rFonts w:asciiTheme="minorHAnsi" w:eastAsiaTheme="minorEastAsia" w:hAnsiTheme="minorHAnsi" w:cstheme="minorHAnsi"/>
                <w:sz w:val="20"/>
                <w:szCs w:val="20"/>
                <w:lang w:val="es-PE"/>
              </w:rPr>
            </w:pPr>
            <w:r w:rsidRPr="00455E0F">
              <w:rPr>
                <w:rFonts w:asciiTheme="minorHAnsi" w:eastAsia="Arial Unicode MS" w:hAnsiTheme="minorHAnsi" w:cstheme="minorHAnsi"/>
                <w:sz w:val="18"/>
                <w:szCs w:val="18"/>
                <w:lang w:val="es-PE"/>
              </w:rPr>
              <w:t>Número de personas beneficiadas por la implementación de medidas específicas de prevención de Violencia Basada en Género</w:t>
            </w:r>
          </w:p>
        </w:tc>
        <w:tc>
          <w:tcPr>
            <w:tcW w:w="1080" w:type="dxa"/>
          </w:tcPr>
          <w:p w14:paraId="0B5D262E" w14:textId="77777777" w:rsidR="005D4253"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tcPr>
          <w:p w14:paraId="0F8E7C72" w14:textId="77777777" w:rsidR="005D4253"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2000</w:t>
            </w:r>
          </w:p>
        </w:tc>
        <w:tc>
          <w:tcPr>
            <w:tcW w:w="1185" w:type="dxa"/>
          </w:tcPr>
          <w:p w14:paraId="6848CAB3" w14:textId="77777777" w:rsidR="005D4253" w:rsidRPr="00455E0F" w:rsidRDefault="001640FF"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tcPr>
          <w:p w14:paraId="4B951217" w14:textId="6A9E0787" w:rsidR="005D4253" w:rsidRPr="00455E0F" w:rsidRDefault="00234E1F" w:rsidP="00AE1E81">
            <w:pPr>
              <w:rPr>
                <w:rFonts w:asciiTheme="minorHAnsi" w:eastAsiaTheme="minorEastAsia" w:hAnsiTheme="minorHAnsi" w:cstheme="minorHAnsi"/>
                <w:b/>
                <w:bCs/>
                <w:sz w:val="18"/>
                <w:szCs w:val="18"/>
                <w:lang w:val="es-PE"/>
              </w:rPr>
            </w:pPr>
            <w:r>
              <w:rPr>
                <w:rFonts w:asciiTheme="minorHAnsi" w:eastAsiaTheme="minorEastAsia" w:hAnsiTheme="minorHAnsi" w:cstheme="minorHAnsi"/>
                <w:bCs/>
                <w:sz w:val="18"/>
                <w:szCs w:val="18"/>
                <w:lang w:val="es-PE"/>
              </w:rPr>
              <w:t xml:space="preserve">A la fecha 549 personas se han beneficiado por la implementación de medidas de prevención de Violencia Basada en Género. </w:t>
            </w:r>
            <w:r w:rsidR="003510BC" w:rsidRPr="00455E0F">
              <w:rPr>
                <w:rFonts w:asciiTheme="minorHAnsi" w:eastAsiaTheme="minorEastAsia" w:hAnsiTheme="minorHAnsi" w:cstheme="minorHAnsi"/>
                <w:bCs/>
                <w:sz w:val="18"/>
                <w:szCs w:val="18"/>
                <w:lang w:val="es-PE"/>
              </w:rPr>
              <w:t xml:space="preserve">Las personas beneficiadas </w:t>
            </w:r>
            <w:r w:rsidR="003367F0" w:rsidRPr="00455E0F">
              <w:rPr>
                <w:rFonts w:asciiTheme="minorHAnsi" w:eastAsiaTheme="minorEastAsia" w:hAnsiTheme="minorHAnsi" w:cstheme="minorHAnsi"/>
                <w:bCs/>
                <w:sz w:val="18"/>
                <w:szCs w:val="18"/>
                <w:lang w:val="es-PE"/>
              </w:rPr>
              <w:t>reciben en</w:t>
            </w:r>
            <w:r w:rsidR="003510BC" w:rsidRPr="00455E0F">
              <w:rPr>
                <w:rFonts w:asciiTheme="minorHAnsi" w:eastAsiaTheme="minorEastAsia" w:hAnsiTheme="minorHAnsi" w:cstheme="minorHAnsi"/>
                <w:bCs/>
                <w:sz w:val="18"/>
                <w:szCs w:val="18"/>
                <w:lang w:val="es-PE"/>
              </w:rPr>
              <w:t xml:space="preserve"> cada sesión </w:t>
            </w:r>
            <w:r w:rsidR="00AE1E81" w:rsidRPr="00455E0F">
              <w:rPr>
                <w:rFonts w:asciiTheme="minorHAnsi" w:eastAsiaTheme="minorEastAsia" w:hAnsiTheme="minorHAnsi" w:cstheme="minorHAnsi"/>
                <w:bCs/>
                <w:sz w:val="18"/>
                <w:szCs w:val="18"/>
                <w:lang w:val="es-PE"/>
              </w:rPr>
              <w:t>de sensibilización</w:t>
            </w:r>
            <w:r w:rsidR="003510BC" w:rsidRPr="00455E0F">
              <w:rPr>
                <w:rFonts w:asciiTheme="minorHAnsi" w:eastAsiaTheme="minorEastAsia" w:hAnsiTheme="minorHAnsi" w:cstheme="minorHAnsi"/>
                <w:bCs/>
                <w:sz w:val="18"/>
                <w:szCs w:val="18"/>
                <w:lang w:val="es-PE"/>
              </w:rPr>
              <w:t xml:space="preserve"> </w:t>
            </w:r>
            <w:r w:rsidR="00AE1E81" w:rsidRPr="00455E0F">
              <w:rPr>
                <w:rFonts w:asciiTheme="minorHAnsi" w:eastAsiaTheme="minorEastAsia" w:hAnsiTheme="minorHAnsi" w:cstheme="minorHAnsi"/>
                <w:bCs/>
                <w:sz w:val="18"/>
                <w:szCs w:val="18"/>
                <w:lang w:val="es-PE"/>
              </w:rPr>
              <w:t>información sobre la Ruta de Atención en violencia contra la mujer en contexto</w:t>
            </w:r>
            <w:r w:rsidR="003510BC" w:rsidRPr="00455E0F">
              <w:rPr>
                <w:rFonts w:asciiTheme="minorHAnsi" w:eastAsiaTheme="minorEastAsia" w:hAnsiTheme="minorHAnsi" w:cstheme="minorHAnsi"/>
                <w:bCs/>
                <w:sz w:val="18"/>
                <w:szCs w:val="18"/>
                <w:lang w:val="es-PE"/>
              </w:rPr>
              <w:t>s</w:t>
            </w:r>
            <w:r w:rsidR="00AE1E81" w:rsidRPr="00455E0F">
              <w:rPr>
                <w:rFonts w:asciiTheme="minorHAnsi" w:eastAsiaTheme="minorEastAsia" w:hAnsiTheme="minorHAnsi" w:cstheme="minorHAnsi"/>
                <w:bCs/>
                <w:sz w:val="18"/>
                <w:szCs w:val="18"/>
                <w:lang w:val="es-PE"/>
              </w:rPr>
              <w:t xml:space="preserve"> humanitario</w:t>
            </w:r>
            <w:r w:rsidR="003510BC" w:rsidRPr="00455E0F">
              <w:rPr>
                <w:rFonts w:asciiTheme="minorHAnsi" w:eastAsiaTheme="minorEastAsia" w:hAnsiTheme="minorHAnsi" w:cstheme="minorHAnsi"/>
                <w:bCs/>
                <w:sz w:val="18"/>
                <w:szCs w:val="18"/>
                <w:lang w:val="es-PE"/>
              </w:rPr>
              <w:t>s. T</w:t>
            </w:r>
            <w:r w:rsidR="00AE1E81" w:rsidRPr="00455E0F">
              <w:rPr>
                <w:rFonts w:asciiTheme="minorHAnsi" w:eastAsiaTheme="minorEastAsia" w:hAnsiTheme="minorHAnsi" w:cstheme="minorHAnsi"/>
                <w:bCs/>
                <w:sz w:val="18"/>
                <w:szCs w:val="18"/>
                <w:lang w:val="es-PE"/>
              </w:rPr>
              <w:t xml:space="preserve">ambién </w:t>
            </w:r>
            <w:r w:rsidR="003510BC" w:rsidRPr="00455E0F">
              <w:rPr>
                <w:rFonts w:asciiTheme="minorHAnsi" w:eastAsiaTheme="minorEastAsia" w:hAnsiTheme="minorHAnsi" w:cstheme="minorHAnsi"/>
                <w:bCs/>
                <w:sz w:val="18"/>
                <w:szCs w:val="18"/>
                <w:lang w:val="es-PE"/>
              </w:rPr>
              <w:t xml:space="preserve">se </w:t>
            </w:r>
            <w:r w:rsidR="005355B0" w:rsidRPr="00455E0F">
              <w:rPr>
                <w:rFonts w:asciiTheme="minorHAnsi" w:eastAsiaTheme="minorEastAsia" w:hAnsiTheme="minorHAnsi" w:cstheme="minorHAnsi"/>
                <w:bCs/>
                <w:sz w:val="18"/>
                <w:szCs w:val="18"/>
                <w:lang w:val="es-PE"/>
              </w:rPr>
              <w:t>incluye</w:t>
            </w:r>
            <w:r w:rsidR="00AE1E81" w:rsidRPr="00455E0F">
              <w:rPr>
                <w:rFonts w:asciiTheme="minorHAnsi" w:eastAsiaTheme="minorEastAsia" w:hAnsiTheme="minorHAnsi" w:cstheme="minorHAnsi"/>
                <w:bCs/>
                <w:sz w:val="18"/>
                <w:szCs w:val="18"/>
                <w:lang w:val="es-PE"/>
              </w:rPr>
              <w:t xml:space="preserve"> información sobre sus derechos a tener medidas de protección y el derecho a tener un espacio seguro en las acciones de respuesta ante emergencias. Se </w:t>
            </w:r>
            <w:r w:rsidR="003367F0" w:rsidRPr="00455E0F">
              <w:rPr>
                <w:rFonts w:asciiTheme="minorHAnsi" w:eastAsiaTheme="minorEastAsia" w:hAnsiTheme="minorHAnsi" w:cstheme="minorHAnsi"/>
                <w:bCs/>
                <w:sz w:val="18"/>
                <w:szCs w:val="18"/>
                <w:lang w:val="es-PE"/>
              </w:rPr>
              <w:t xml:space="preserve">viene implementando </w:t>
            </w:r>
            <w:r w:rsidR="00AE1E81" w:rsidRPr="00455E0F">
              <w:rPr>
                <w:rFonts w:asciiTheme="minorHAnsi" w:eastAsiaTheme="minorEastAsia" w:hAnsiTheme="minorHAnsi" w:cstheme="minorHAnsi"/>
                <w:bCs/>
                <w:sz w:val="18"/>
                <w:szCs w:val="18"/>
                <w:lang w:val="es-PE"/>
              </w:rPr>
              <w:t xml:space="preserve">con adolescentes y mujeres en las comunidades y escuelas de los distritos seleccionados por </w:t>
            </w:r>
            <w:r w:rsidR="003510BC" w:rsidRPr="00455E0F">
              <w:rPr>
                <w:rFonts w:asciiTheme="minorHAnsi" w:eastAsiaTheme="minorEastAsia" w:hAnsiTheme="minorHAnsi" w:cstheme="minorHAnsi"/>
                <w:bCs/>
                <w:sz w:val="18"/>
                <w:szCs w:val="18"/>
                <w:lang w:val="es-PE"/>
              </w:rPr>
              <w:t xml:space="preserve">el Proyecto </w:t>
            </w:r>
            <w:r w:rsidR="00AE1E81" w:rsidRPr="00455E0F">
              <w:rPr>
                <w:rFonts w:asciiTheme="minorHAnsi" w:eastAsiaTheme="minorEastAsia" w:hAnsiTheme="minorHAnsi" w:cstheme="minorHAnsi"/>
                <w:bCs/>
                <w:sz w:val="18"/>
                <w:szCs w:val="18"/>
                <w:lang w:val="es-PE"/>
              </w:rPr>
              <w:t xml:space="preserve">como los más vulnerables </w:t>
            </w:r>
            <w:r w:rsidR="003510BC" w:rsidRPr="00455E0F">
              <w:rPr>
                <w:rFonts w:asciiTheme="minorHAnsi" w:eastAsiaTheme="minorEastAsia" w:hAnsiTheme="minorHAnsi" w:cstheme="minorHAnsi"/>
                <w:bCs/>
                <w:sz w:val="18"/>
                <w:szCs w:val="18"/>
                <w:lang w:val="es-PE"/>
              </w:rPr>
              <w:t xml:space="preserve">y que pueden </w:t>
            </w:r>
            <w:r w:rsidR="00AE1E81" w:rsidRPr="00455E0F">
              <w:rPr>
                <w:rFonts w:asciiTheme="minorHAnsi" w:eastAsiaTheme="minorEastAsia" w:hAnsiTheme="minorHAnsi" w:cstheme="minorHAnsi"/>
                <w:bCs/>
                <w:sz w:val="18"/>
                <w:szCs w:val="18"/>
                <w:lang w:val="es-PE"/>
              </w:rPr>
              <w:t>ser afectados emergencia</w:t>
            </w:r>
            <w:r w:rsidR="003510BC" w:rsidRPr="00455E0F">
              <w:rPr>
                <w:rFonts w:asciiTheme="minorHAnsi" w:eastAsiaTheme="minorEastAsia" w:hAnsiTheme="minorHAnsi" w:cstheme="minorHAnsi"/>
                <w:bCs/>
                <w:sz w:val="18"/>
                <w:szCs w:val="18"/>
                <w:lang w:val="es-PE"/>
              </w:rPr>
              <w:t>s</w:t>
            </w:r>
            <w:r w:rsidR="00AE1E81" w:rsidRPr="00455E0F">
              <w:rPr>
                <w:rFonts w:asciiTheme="minorHAnsi" w:eastAsiaTheme="minorEastAsia" w:hAnsiTheme="minorHAnsi" w:cstheme="minorHAnsi"/>
                <w:bCs/>
                <w:sz w:val="18"/>
                <w:szCs w:val="18"/>
                <w:lang w:val="es-PE"/>
              </w:rPr>
              <w:t xml:space="preserve"> (terremoto, fuertes lluvias, otros)</w:t>
            </w:r>
          </w:p>
        </w:tc>
      </w:tr>
      <w:tr w:rsidR="00F450FC" w:rsidRPr="00F21393" w14:paraId="3E8121E9" w14:textId="77777777" w:rsidTr="00201137">
        <w:trPr>
          <w:trHeight w:val="23"/>
        </w:trPr>
        <w:tc>
          <w:tcPr>
            <w:tcW w:w="2507" w:type="dxa"/>
            <w:vMerge/>
          </w:tcPr>
          <w:p w14:paraId="2D4CE87A" w14:textId="77777777" w:rsidR="00F450FC" w:rsidRPr="00455E0F" w:rsidRDefault="00F450FC" w:rsidP="00F450FC">
            <w:pPr>
              <w:spacing w:after="0"/>
              <w:rPr>
                <w:rFonts w:asciiTheme="minorHAnsi" w:hAnsiTheme="minorHAnsi" w:cstheme="minorHAnsi"/>
                <w:sz w:val="18"/>
                <w:szCs w:val="20"/>
                <w:lang w:val="es-PE"/>
              </w:rPr>
            </w:pPr>
          </w:p>
        </w:tc>
        <w:tc>
          <w:tcPr>
            <w:tcW w:w="2978" w:type="dxa"/>
            <w:vAlign w:val="center"/>
          </w:tcPr>
          <w:p w14:paraId="7A7F6EA7"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7.2</w:t>
            </w:r>
          </w:p>
          <w:p w14:paraId="05C4F0D0" w14:textId="77777777" w:rsidR="00F450FC" w:rsidRPr="00455E0F" w:rsidRDefault="00F450FC" w:rsidP="00F450FC">
            <w:pPr>
              <w:spacing w:after="0"/>
              <w:rPr>
                <w:rFonts w:asciiTheme="minorHAnsi" w:eastAsiaTheme="minorEastAsia" w:hAnsiTheme="minorHAnsi" w:cstheme="minorHAnsi"/>
                <w:sz w:val="20"/>
                <w:szCs w:val="20"/>
                <w:lang w:val="es-PE"/>
              </w:rPr>
            </w:pPr>
            <w:r w:rsidRPr="00455E0F">
              <w:rPr>
                <w:rFonts w:asciiTheme="minorHAnsi" w:eastAsia="Arial Unicode MS" w:hAnsiTheme="minorHAnsi" w:cstheme="minorHAnsi"/>
                <w:sz w:val="18"/>
                <w:szCs w:val="18"/>
                <w:lang w:val="es-PE"/>
              </w:rPr>
              <w:t>Número de participantes que muestran un mayor conocimiento sobre el tema de protección.</w:t>
            </w:r>
          </w:p>
        </w:tc>
        <w:tc>
          <w:tcPr>
            <w:tcW w:w="1080" w:type="dxa"/>
          </w:tcPr>
          <w:p w14:paraId="6F56FDA7"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tcPr>
          <w:p w14:paraId="774DE24E"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150</w:t>
            </w:r>
          </w:p>
        </w:tc>
        <w:tc>
          <w:tcPr>
            <w:tcW w:w="1185" w:type="dxa"/>
          </w:tcPr>
          <w:p w14:paraId="01EFC73F" w14:textId="0472D9F9" w:rsidR="00F450FC" w:rsidRPr="00455E0F" w:rsidRDefault="003367F0"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4</w:t>
            </w:r>
          </w:p>
        </w:tc>
        <w:tc>
          <w:tcPr>
            <w:tcW w:w="6560" w:type="dxa"/>
          </w:tcPr>
          <w:p w14:paraId="10BDF157" w14:textId="77777777" w:rsidR="003367F0" w:rsidRPr="00455E0F" w:rsidRDefault="003367F0" w:rsidP="003367F0">
            <w:pPr>
              <w:tabs>
                <w:tab w:val="left" w:pos="4680"/>
              </w:tabs>
              <w:spacing w:after="0"/>
              <w:rPr>
                <w:rFonts w:ascii="Calibri" w:hAnsi="Calibri" w:cs="Calibri"/>
                <w:sz w:val="18"/>
                <w:szCs w:val="18"/>
                <w:lang w:val="es-PE"/>
              </w:rPr>
            </w:pPr>
            <w:r w:rsidRPr="00455E0F">
              <w:rPr>
                <w:rFonts w:ascii="Calibri" w:hAnsi="Calibri" w:cs="Calibri"/>
                <w:sz w:val="18"/>
                <w:szCs w:val="18"/>
                <w:lang w:val="es-PE"/>
              </w:rPr>
              <w:t>Se ha capacitado a 267 autoridades y funcionarios locales de las instituciones del sistema de protección quienes han incrementado sus conocimientos y/o capacidades para prepararse y responder en situaciones de emergencia, contando con herramientas para la identificación de las personas en mayor situación de vulnerabilidad, e implementación de acciones que prevengan y respondan al aumento de riesgos que deben enfrentar estas poblaciones, especialmente ante la Violencia Basada en Género.</w:t>
            </w:r>
          </w:p>
          <w:p w14:paraId="61E04296" w14:textId="77777777" w:rsidR="003367F0" w:rsidRPr="00455E0F" w:rsidRDefault="003367F0" w:rsidP="003367F0">
            <w:pPr>
              <w:tabs>
                <w:tab w:val="left" w:pos="4680"/>
              </w:tabs>
              <w:spacing w:after="0"/>
              <w:rPr>
                <w:rFonts w:ascii="Calibri" w:hAnsi="Calibri" w:cs="Calibri"/>
                <w:sz w:val="18"/>
                <w:szCs w:val="18"/>
                <w:lang w:val="es-PE"/>
              </w:rPr>
            </w:pPr>
            <w:r w:rsidRPr="00455E0F">
              <w:rPr>
                <w:rFonts w:ascii="Calibri" w:hAnsi="Calibri" w:cs="Calibri"/>
                <w:sz w:val="18"/>
                <w:szCs w:val="18"/>
                <w:lang w:val="es-PE"/>
              </w:rPr>
              <w:t>Las líneas de intervención han sido:</w:t>
            </w:r>
          </w:p>
          <w:p w14:paraId="7367663B" w14:textId="77777777" w:rsidR="003367F0" w:rsidRPr="00455E0F" w:rsidRDefault="003367F0" w:rsidP="002655B8">
            <w:pPr>
              <w:pStyle w:val="Prrafodelista"/>
              <w:numPr>
                <w:ilvl w:val="0"/>
                <w:numId w:val="10"/>
              </w:numPr>
              <w:tabs>
                <w:tab w:val="left" w:pos="4680"/>
              </w:tabs>
              <w:spacing w:after="0"/>
              <w:jc w:val="both"/>
              <w:rPr>
                <w:rFonts w:eastAsia="Times New Roman" w:cs="Calibri"/>
                <w:sz w:val="18"/>
                <w:szCs w:val="18"/>
              </w:rPr>
            </w:pPr>
            <w:r w:rsidRPr="00455E0F">
              <w:rPr>
                <w:rFonts w:eastAsia="Times New Roman" w:cs="Calibri"/>
                <w:sz w:val="18"/>
                <w:szCs w:val="18"/>
              </w:rPr>
              <w:t>Capacitación en instrumentos de levantamiento de información diferenciada.</w:t>
            </w:r>
          </w:p>
          <w:p w14:paraId="66BB6791" w14:textId="690D5C20" w:rsidR="00F450FC" w:rsidRPr="00455E0F" w:rsidRDefault="003367F0" w:rsidP="003367F0">
            <w:pPr>
              <w:pStyle w:val="Prrafodelista"/>
              <w:numPr>
                <w:ilvl w:val="0"/>
                <w:numId w:val="10"/>
              </w:numPr>
              <w:tabs>
                <w:tab w:val="left" w:pos="4680"/>
              </w:tabs>
              <w:spacing w:after="0"/>
              <w:rPr>
                <w:rFonts w:eastAsia="Times New Roman" w:cs="Calibri"/>
                <w:sz w:val="18"/>
                <w:szCs w:val="18"/>
              </w:rPr>
            </w:pPr>
            <w:r w:rsidRPr="00455E0F">
              <w:rPr>
                <w:rFonts w:eastAsia="Times New Roman" w:cs="Calibri"/>
                <w:sz w:val="18"/>
                <w:szCs w:val="18"/>
              </w:rPr>
              <w:t xml:space="preserve">Capacitaciones en estándares internacionales y nacionales de protección (Esfera, VBG, VBGiE). </w:t>
            </w:r>
            <w:r w:rsidR="00F92628" w:rsidRPr="00455E0F">
              <w:rPr>
                <w:rFonts w:asciiTheme="minorHAnsi" w:eastAsiaTheme="minorEastAsia" w:hAnsiTheme="minorHAnsi" w:cstheme="minorHAnsi"/>
                <w:bCs/>
                <w:sz w:val="18"/>
                <w:szCs w:val="18"/>
              </w:rPr>
              <w:t xml:space="preserve"> </w:t>
            </w:r>
          </w:p>
        </w:tc>
      </w:tr>
      <w:tr w:rsidR="00F450FC" w:rsidRPr="00F21393" w14:paraId="7F1AC4E5" w14:textId="77777777" w:rsidTr="00201137">
        <w:trPr>
          <w:trHeight w:val="23"/>
        </w:trPr>
        <w:tc>
          <w:tcPr>
            <w:tcW w:w="2507" w:type="dxa"/>
            <w:vMerge w:val="restart"/>
          </w:tcPr>
          <w:p w14:paraId="7AFEB844" w14:textId="77777777" w:rsidR="00F450FC" w:rsidRPr="00455E0F" w:rsidRDefault="00F450FC" w:rsidP="00F450FC">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8</w:t>
            </w:r>
          </w:p>
          <w:p w14:paraId="18EFF3A1" w14:textId="77777777" w:rsidR="00F450FC" w:rsidRPr="00455E0F" w:rsidRDefault="00F450FC" w:rsidP="00F450FC">
            <w:pPr>
              <w:spacing w:after="0"/>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Las instituciones del sector de la salud han desarrollado capacidades de resil</w:t>
            </w:r>
            <w:r w:rsidR="00114242" w:rsidRPr="00455E0F">
              <w:rPr>
                <w:rFonts w:asciiTheme="minorHAnsi" w:eastAsiaTheme="minorEastAsia" w:hAnsiTheme="minorHAnsi" w:cstheme="minorHAnsi"/>
                <w:bCs/>
                <w:sz w:val="18"/>
                <w:szCs w:val="18"/>
                <w:lang w:val="es-PE"/>
              </w:rPr>
              <w:t>i</w:t>
            </w:r>
            <w:r w:rsidRPr="00455E0F">
              <w:rPr>
                <w:rFonts w:asciiTheme="minorHAnsi" w:eastAsiaTheme="minorEastAsia" w:hAnsiTheme="minorHAnsi" w:cstheme="minorHAnsi"/>
                <w:bCs/>
                <w:sz w:val="18"/>
                <w:szCs w:val="18"/>
                <w:lang w:val="es-PE"/>
              </w:rPr>
              <w:t xml:space="preserve">encia en el monitoreo de enfermedades y la atención de los problemas de </w:t>
            </w:r>
            <w:r w:rsidRPr="00455E0F">
              <w:rPr>
                <w:rFonts w:asciiTheme="minorHAnsi" w:eastAsiaTheme="minorEastAsia" w:hAnsiTheme="minorHAnsi" w:cstheme="minorHAnsi"/>
                <w:bCs/>
                <w:sz w:val="18"/>
                <w:szCs w:val="18"/>
                <w:lang w:val="es-PE"/>
              </w:rPr>
              <w:lastRenderedPageBreak/>
              <w:t>salud sexual y reproductiva (SSR) en el contexto humanitario.</w:t>
            </w:r>
          </w:p>
          <w:p w14:paraId="486222C2" w14:textId="77777777" w:rsidR="00F450FC" w:rsidRPr="00455E0F" w:rsidRDefault="00F450FC" w:rsidP="00F450FC">
            <w:pPr>
              <w:spacing w:after="0"/>
              <w:rPr>
                <w:rFonts w:asciiTheme="minorHAnsi" w:eastAsiaTheme="minorEastAsia" w:hAnsiTheme="minorHAnsi" w:cstheme="minorHAnsi"/>
                <w:bCs/>
                <w:sz w:val="18"/>
                <w:szCs w:val="18"/>
                <w:lang w:val="es-PE"/>
              </w:rPr>
            </w:pPr>
          </w:p>
          <w:p w14:paraId="77DC39F3" w14:textId="77777777" w:rsidR="00F450FC" w:rsidRPr="00455E0F" w:rsidRDefault="00F450FC" w:rsidP="00F450FC">
            <w:pPr>
              <w:spacing w:after="0"/>
              <w:rPr>
                <w:rFonts w:asciiTheme="minorHAnsi" w:eastAsiaTheme="minorEastAsia" w:hAnsiTheme="minorHAnsi" w:cstheme="minorHAnsi"/>
                <w:bCs/>
                <w:sz w:val="18"/>
                <w:szCs w:val="18"/>
                <w:lang w:val="es-PE"/>
              </w:rPr>
            </w:pPr>
          </w:p>
          <w:p w14:paraId="56A8186F" w14:textId="77777777" w:rsidR="00F450FC" w:rsidRPr="00455E0F" w:rsidRDefault="00F450FC" w:rsidP="00F450FC">
            <w:pPr>
              <w:spacing w:after="0"/>
              <w:rPr>
                <w:rFonts w:asciiTheme="minorHAnsi" w:eastAsiaTheme="minorEastAsia" w:hAnsiTheme="minorHAnsi" w:cstheme="minorHAnsi"/>
                <w:bCs/>
                <w:sz w:val="18"/>
                <w:szCs w:val="18"/>
                <w:lang w:val="es-PE"/>
              </w:rPr>
            </w:pPr>
          </w:p>
        </w:tc>
        <w:tc>
          <w:tcPr>
            <w:tcW w:w="2978" w:type="dxa"/>
          </w:tcPr>
          <w:p w14:paraId="09BE4F97"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lastRenderedPageBreak/>
              <w:t>Indicador 8.1</w:t>
            </w:r>
          </w:p>
          <w:p w14:paraId="65001198" w14:textId="77777777" w:rsidR="00F450FC" w:rsidRPr="00455E0F" w:rsidRDefault="00F450FC"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proveedores del sector de la salud que muestran un mayor conocimiento sobre soluciones prácticas en relación con problemas de salud en contextos de emergencia.</w:t>
            </w:r>
          </w:p>
        </w:tc>
        <w:tc>
          <w:tcPr>
            <w:tcW w:w="1080" w:type="dxa"/>
          </w:tcPr>
          <w:p w14:paraId="4EAFE7D5"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tcPr>
          <w:p w14:paraId="4D5DBAA2"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330</w:t>
            </w:r>
          </w:p>
        </w:tc>
        <w:tc>
          <w:tcPr>
            <w:tcW w:w="1185" w:type="dxa"/>
          </w:tcPr>
          <w:p w14:paraId="1FCDB40B" w14:textId="77777777" w:rsidR="00F450FC" w:rsidRPr="00455E0F" w:rsidRDefault="00455ED0"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tcPr>
          <w:p w14:paraId="3180BFA5" w14:textId="121B0A41" w:rsidR="00764BFA" w:rsidRPr="00455E0F" w:rsidRDefault="00AC19D7" w:rsidP="00764BFA">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 xml:space="preserve">Se han capacitado a 213 operadores de salud en coordinación con la Gerencia Regional de Salud de Lambayeque y la Dirección regional de Salud de Piura. </w:t>
            </w:r>
            <w:r w:rsidR="00764BFA" w:rsidRPr="00455E0F">
              <w:rPr>
                <w:rFonts w:asciiTheme="minorHAnsi" w:eastAsiaTheme="minorEastAsia" w:hAnsiTheme="minorHAnsi" w:cstheme="minorHAnsi"/>
                <w:bCs/>
                <w:sz w:val="18"/>
                <w:szCs w:val="18"/>
                <w:lang w:val="es-PE"/>
              </w:rPr>
              <w:t xml:space="preserve">UNFPA y OPS identificaron los temas </w:t>
            </w:r>
            <w:r>
              <w:rPr>
                <w:rFonts w:asciiTheme="minorHAnsi" w:eastAsiaTheme="minorEastAsia" w:hAnsiTheme="minorHAnsi" w:cstheme="minorHAnsi"/>
                <w:bCs/>
                <w:sz w:val="18"/>
                <w:szCs w:val="18"/>
                <w:lang w:val="es-PE"/>
              </w:rPr>
              <w:t xml:space="preserve">clave necesarios para </w:t>
            </w:r>
            <w:r w:rsidR="00352818" w:rsidRPr="00455E0F">
              <w:rPr>
                <w:rFonts w:asciiTheme="minorHAnsi" w:eastAsiaTheme="minorEastAsia" w:hAnsiTheme="minorHAnsi" w:cstheme="minorHAnsi"/>
                <w:bCs/>
                <w:sz w:val="18"/>
                <w:szCs w:val="18"/>
                <w:lang w:val="es-PE"/>
              </w:rPr>
              <w:t xml:space="preserve">incrementar </w:t>
            </w:r>
            <w:r>
              <w:rPr>
                <w:rFonts w:asciiTheme="minorHAnsi" w:eastAsiaTheme="minorEastAsia" w:hAnsiTheme="minorHAnsi" w:cstheme="minorHAnsi"/>
                <w:bCs/>
                <w:sz w:val="18"/>
                <w:szCs w:val="18"/>
                <w:lang w:val="es-PE"/>
              </w:rPr>
              <w:t xml:space="preserve">la </w:t>
            </w:r>
            <w:r w:rsidR="00764BFA" w:rsidRPr="00455E0F">
              <w:rPr>
                <w:rFonts w:asciiTheme="minorHAnsi" w:eastAsiaTheme="minorEastAsia" w:hAnsiTheme="minorHAnsi" w:cstheme="minorHAnsi"/>
                <w:bCs/>
                <w:sz w:val="18"/>
                <w:szCs w:val="18"/>
                <w:lang w:val="es-PE"/>
              </w:rPr>
              <w:t xml:space="preserve">capacidad de gestión y atención </w:t>
            </w:r>
            <w:r>
              <w:rPr>
                <w:rFonts w:asciiTheme="minorHAnsi" w:eastAsiaTheme="minorEastAsia" w:hAnsiTheme="minorHAnsi" w:cstheme="minorHAnsi"/>
                <w:bCs/>
                <w:sz w:val="18"/>
                <w:szCs w:val="18"/>
                <w:lang w:val="es-PE"/>
              </w:rPr>
              <w:t>de dichas entidades</w:t>
            </w:r>
            <w:r w:rsidR="00764BFA" w:rsidRPr="00455E0F">
              <w:rPr>
                <w:rFonts w:asciiTheme="minorHAnsi" w:eastAsiaTheme="minorEastAsia" w:hAnsiTheme="minorHAnsi" w:cstheme="minorHAnsi"/>
                <w:bCs/>
                <w:sz w:val="18"/>
                <w:szCs w:val="18"/>
                <w:lang w:val="es-PE"/>
              </w:rPr>
              <w:t>.</w:t>
            </w:r>
          </w:p>
          <w:p w14:paraId="3344F8E1" w14:textId="2DF61A7E" w:rsidR="00764BFA" w:rsidRPr="00455E0F" w:rsidRDefault="00352818" w:rsidP="00764BFA">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Los temas son los siguientes</w:t>
            </w:r>
            <w:r w:rsidR="00764BFA" w:rsidRPr="00455E0F">
              <w:rPr>
                <w:rFonts w:asciiTheme="minorHAnsi" w:eastAsiaTheme="minorEastAsia" w:hAnsiTheme="minorHAnsi" w:cstheme="minorHAnsi"/>
                <w:bCs/>
                <w:sz w:val="18"/>
                <w:szCs w:val="18"/>
                <w:lang w:val="es-PE"/>
              </w:rPr>
              <w:t>:</w:t>
            </w:r>
          </w:p>
          <w:p w14:paraId="56169185" w14:textId="77777777" w:rsidR="00815FCF" w:rsidRPr="00455E0F" w:rsidRDefault="00815FCF" w:rsidP="00815FCF">
            <w:pPr>
              <w:pStyle w:val="Listavistosa-nfasis11"/>
              <w:numPr>
                <w:ilvl w:val="0"/>
                <w:numId w:val="42"/>
              </w:numPr>
              <w:suppressAutoHyphens/>
              <w:spacing w:line="100" w:lineRule="atLeast"/>
              <w:jc w:val="both"/>
              <w:rPr>
                <w:rFonts w:ascii="Calibri" w:hAnsi="Calibri" w:cs="Calibri"/>
                <w:sz w:val="18"/>
                <w:szCs w:val="18"/>
              </w:rPr>
            </w:pPr>
            <w:r w:rsidRPr="00455E0F">
              <w:rPr>
                <w:rFonts w:ascii="Calibri" w:hAnsi="Calibri" w:cs="Calibri"/>
                <w:sz w:val="18"/>
                <w:szCs w:val="18"/>
              </w:rPr>
              <w:lastRenderedPageBreak/>
              <w:t>Vigilancia Epidemiológica</w:t>
            </w:r>
          </w:p>
          <w:p w14:paraId="3AD9850A" w14:textId="77777777" w:rsidR="00815FCF" w:rsidRPr="00455E0F" w:rsidRDefault="00815FCF" w:rsidP="00815FCF">
            <w:pPr>
              <w:pStyle w:val="Listavistosa-nfasis11"/>
              <w:numPr>
                <w:ilvl w:val="0"/>
                <w:numId w:val="42"/>
              </w:numPr>
              <w:suppressAutoHyphens/>
              <w:spacing w:line="100" w:lineRule="atLeast"/>
              <w:jc w:val="both"/>
              <w:rPr>
                <w:rFonts w:ascii="Calibri" w:hAnsi="Calibri" w:cs="Calibri"/>
                <w:sz w:val="18"/>
                <w:szCs w:val="18"/>
              </w:rPr>
            </w:pPr>
            <w:r w:rsidRPr="00455E0F">
              <w:rPr>
                <w:rFonts w:ascii="Calibri" w:hAnsi="Calibri" w:cs="Calibri"/>
                <w:sz w:val="18"/>
                <w:szCs w:val="18"/>
              </w:rPr>
              <w:t>Primeros Auxilios Psicológicos</w:t>
            </w:r>
          </w:p>
          <w:p w14:paraId="45D1B5C9" w14:textId="77777777" w:rsidR="00815FCF" w:rsidRPr="00455E0F" w:rsidRDefault="00815FCF" w:rsidP="00815FCF">
            <w:pPr>
              <w:pStyle w:val="Listavistosa-nfasis11"/>
              <w:numPr>
                <w:ilvl w:val="0"/>
                <w:numId w:val="42"/>
              </w:numPr>
              <w:suppressAutoHyphens/>
              <w:spacing w:line="100" w:lineRule="atLeast"/>
              <w:jc w:val="both"/>
              <w:rPr>
                <w:rFonts w:ascii="Calibri" w:hAnsi="Calibri" w:cs="Calibri"/>
                <w:sz w:val="18"/>
                <w:szCs w:val="18"/>
                <w:lang w:val="es-PE"/>
              </w:rPr>
            </w:pPr>
            <w:r w:rsidRPr="00455E0F">
              <w:rPr>
                <w:rFonts w:ascii="Calibri" w:hAnsi="Calibri" w:cs="Calibri"/>
                <w:sz w:val="18"/>
                <w:szCs w:val="18"/>
                <w:lang w:val="es-PE"/>
              </w:rPr>
              <w:t>Kit de Emergencia por violación sexual</w:t>
            </w:r>
          </w:p>
          <w:p w14:paraId="1937C21A" w14:textId="77777777" w:rsidR="00815FCF" w:rsidRPr="00455E0F" w:rsidRDefault="00815FCF" w:rsidP="00815FCF">
            <w:pPr>
              <w:pStyle w:val="Listavistosa-nfasis11"/>
              <w:numPr>
                <w:ilvl w:val="0"/>
                <w:numId w:val="42"/>
              </w:numPr>
              <w:suppressAutoHyphens/>
              <w:spacing w:line="100" w:lineRule="atLeast"/>
              <w:jc w:val="both"/>
              <w:rPr>
                <w:rFonts w:ascii="Calibri" w:hAnsi="Calibri" w:cs="Calibri"/>
                <w:sz w:val="18"/>
                <w:szCs w:val="18"/>
                <w:lang w:val="es-PE"/>
              </w:rPr>
            </w:pPr>
            <w:r w:rsidRPr="00455E0F">
              <w:rPr>
                <w:rFonts w:ascii="Calibri" w:hAnsi="Calibri" w:cs="Calibri"/>
                <w:sz w:val="18"/>
                <w:szCs w:val="18"/>
                <w:lang w:val="es-PE"/>
              </w:rPr>
              <w:t xml:space="preserve">Manejo Logístico de Medicamentos e Insumos. </w:t>
            </w:r>
          </w:p>
          <w:p w14:paraId="55631B2E" w14:textId="0B1E305F" w:rsidR="00815FCF" w:rsidRPr="00455E0F" w:rsidRDefault="00815FCF" w:rsidP="00815FCF">
            <w:pPr>
              <w:pStyle w:val="Listavistosa-nfasis11"/>
              <w:numPr>
                <w:ilvl w:val="0"/>
                <w:numId w:val="42"/>
              </w:numPr>
              <w:suppressAutoHyphens/>
              <w:spacing w:line="100" w:lineRule="atLeast"/>
              <w:jc w:val="both"/>
              <w:rPr>
                <w:rFonts w:ascii="Calibri" w:hAnsi="Calibri" w:cs="Calibri"/>
                <w:sz w:val="18"/>
                <w:szCs w:val="18"/>
                <w:lang w:val="es-PE"/>
              </w:rPr>
            </w:pPr>
            <w:r w:rsidRPr="00455E0F">
              <w:rPr>
                <w:rFonts w:ascii="Calibri" w:hAnsi="Calibri" w:cs="Calibri"/>
                <w:sz w:val="18"/>
                <w:szCs w:val="18"/>
                <w:lang w:val="es-PE"/>
              </w:rPr>
              <w:t>Atención de gestantes en caso de dengue, Zika y Chikungunya</w:t>
            </w:r>
          </w:p>
          <w:p w14:paraId="458AF661" w14:textId="7DAEAC0D" w:rsidR="00F450FC" w:rsidRPr="00455E0F" w:rsidRDefault="00F450FC" w:rsidP="00764BFA">
            <w:pPr>
              <w:rPr>
                <w:rFonts w:asciiTheme="minorHAnsi" w:eastAsiaTheme="minorEastAsia" w:hAnsiTheme="minorHAnsi" w:cstheme="minorHAnsi"/>
                <w:bCs/>
                <w:sz w:val="18"/>
                <w:szCs w:val="18"/>
                <w:lang w:val="es-PE"/>
              </w:rPr>
            </w:pPr>
          </w:p>
        </w:tc>
      </w:tr>
      <w:tr w:rsidR="00F450FC" w:rsidRPr="00F21393" w14:paraId="0F2FB599" w14:textId="77777777" w:rsidTr="00201137">
        <w:trPr>
          <w:trHeight w:val="300"/>
        </w:trPr>
        <w:tc>
          <w:tcPr>
            <w:tcW w:w="2507" w:type="dxa"/>
            <w:vMerge/>
          </w:tcPr>
          <w:p w14:paraId="41008758" w14:textId="77777777" w:rsidR="00F450FC" w:rsidRPr="00455E0F" w:rsidRDefault="00F450FC" w:rsidP="00F450FC">
            <w:pPr>
              <w:spacing w:after="0"/>
              <w:rPr>
                <w:rFonts w:asciiTheme="minorHAnsi" w:hAnsiTheme="minorHAnsi" w:cstheme="minorHAnsi"/>
                <w:sz w:val="18"/>
                <w:szCs w:val="20"/>
                <w:lang w:val="es-PE"/>
              </w:rPr>
            </w:pPr>
          </w:p>
        </w:tc>
        <w:tc>
          <w:tcPr>
            <w:tcW w:w="2978" w:type="dxa"/>
            <w:vAlign w:val="center"/>
          </w:tcPr>
          <w:p w14:paraId="4C550213"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8.2</w:t>
            </w:r>
          </w:p>
          <w:p w14:paraId="743D7B33" w14:textId="77777777" w:rsidR="00F450FC" w:rsidRPr="00455E0F" w:rsidRDefault="00F450FC"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alertas de brotes respondidas.</w:t>
            </w:r>
          </w:p>
        </w:tc>
        <w:tc>
          <w:tcPr>
            <w:tcW w:w="1080" w:type="dxa"/>
          </w:tcPr>
          <w:p w14:paraId="75AC4DBC"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5</w:t>
            </w:r>
          </w:p>
        </w:tc>
        <w:tc>
          <w:tcPr>
            <w:tcW w:w="990" w:type="dxa"/>
          </w:tcPr>
          <w:p w14:paraId="6E2F0906"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7</w:t>
            </w:r>
          </w:p>
        </w:tc>
        <w:tc>
          <w:tcPr>
            <w:tcW w:w="1185" w:type="dxa"/>
          </w:tcPr>
          <w:p w14:paraId="1D7A2265" w14:textId="77777777" w:rsidR="00F450FC" w:rsidRPr="00455E0F" w:rsidRDefault="0079092F"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tcPr>
          <w:p w14:paraId="71862FDD" w14:textId="6BB81483" w:rsidR="00131F0A" w:rsidRPr="00455E0F" w:rsidRDefault="005E61B2" w:rsidP="00131F0A">
            <w:pPr>
              <w:rPr>
                <w:rFonts w:asciiTheme="minorHAnsi" w:eastAsiaTheme="minorEastAsia" w:hAnsiTheme="minorHAnsi" w:cstheme="minorHAnsi"/>
                <w:bCs/>
                <w:sz w:val="18"/>
                <w:szCs w:val="18"/>
                <w:lang w:val="es-PE"/>
              </w:rPr>
            </w:pPr>
            <w:r>
              <w:rPr>
                <w:rFonts w:asciiTheme="minorHAnsi" w:eastAsiaTheme="minorEastAsia" w:hAnsiTheme="minorHAnsi" w:cstheme="minorHAnsi"/>
                <w:bCs/>
                <w:sz w:val="18"/>
                <w:szCs w:val="18"/>
                <w:lang w:val="es-PE"/>
              </w:rPr>
              <w:t xml:space="preserve">Se respondió a la alerta de brote de Gillian Barre y de Sarampión en la zona de intervención del Proyecto. </w:t>
            </w:r>
            <w:r w:rsidRPr="001A2AE9">
              <w:rPr>
                <w:rFonts w:asciiTheme="minorHAnsi" w:eastAsiaTheme="minorEastAsia" w:hAnsiTheme="minorHAnsi" w:cstheme="minorHAnsi"/>
                <w:bCs/>
                <w:sz w:val="18"/>
                <w:szCs w:val="18"/>
                <w:lang w:val="es-PE"/>
              </w:rPr>
              <w:t>Para ello s</w:t>
            </w:r>
            <w:r w:rsidR="00131F0A" w:rsidRPr="001A2AE9">
              <w:rPr>
                <w:rFonts w:asciiTheme="minorHAnsi" w:eastAsiaTheme="minorEastAsia" w:hAnsiTheme="minorHAnsi" w:cstheme="minorHAnsi"/>
                <w:bCs/>
                <w:sz w:val="18"/>
                <w:szCs w:val="18"/>
                <w:lang w:val="es-PE"/>
              </w:rPr>
              <w:t xml:space="preserve">e </w:t>
            </w:r>
            <w:r w:rsidR="00B65FE0" w:rsidRPr="001A2AE9">
              <w:rPr>
                <w:rFonts w:asciiTheme="minorHAnsi" w:eastAsiaTheme="minorEastAsia" w:hAnsiTheme="minorHAnsi" w:cstheme="minorHAnsi"/>
                <w:bCs/>
                <w:sz w:val="18"/>
                <w:szCs w:val="18"/>
                <w:lang w:val="es-PE"/>
              </w:rPr>
              <w:t xml:space="preserve">tiene </w:t>
            </w:r>
            <w:r w:rsidR="00131F0A" w:rsidRPr="001A2AE9">
              <w:rPr>
                <w:rFonts w:asciiTheme="minorHAnsi" w:eastAsiaTheme="minorEastAsia" w:hAnsiTheme="minorHAnsi" w:cstheme="minorHAnsi"/>
                <w:bCs/>
                <w:sz w:val="18"/>
                <w:szCs w:val="18"/>
                <w:lang w:val="es-PE"/>
              </w:rPr>
              <w:t>en cuenta lo siguiente:</w:t>
            </w:r>
          </w:p>
          <w:p w14:paraId="43E733CF" w14:textId="77777777" w:rsidR="00131F0A" w:rsidRPr="00455E0F" w:rsidRDefault="00131F0A" w:rsidP="00131F0A">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1) Número de alertas para las cuales se implementó una investigación y / o medidas de control</w:t>
            </w:r>
          </w:p>
          <w:p w14:paraId="17BB763A" w14:textId="77777777" w:rsidR="00131F0A" w:rsidRPr="00455E0F" w:rsidRDefault="00131F0A" w:rsidP="00131F0A">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2) Vigilancia epidemiológica de riesgos biológicos con potencial epidémico.</w:t>
            </w:r>
          </w:p>
          <w:p w14:paraId="0DB34360" w14:textId="77777777" w:rsidR="00131F0A" w:rsidRPr="00455E0F" w:rsidRDefault="00131F0A" w:rsidP="00131F0A">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3) Número de alertas tempranas con hojas de investigación epidemiológica para medidas de control implementadas en el sistema Centinela del MINSA.</w:t>
            </w:r>
          </w:p>
          <w:p w14:paraId="0F280A60" w14:textId="77777777" w:rsidR="00F450FC" w:rsidRPr="00455E0F" w:rsidRDefault="00131F0A" w:rsidP="00131F0A">
            <w:pPr>
              <w:rPr>
                <w:rFonts w:asciiTheme="minorHAnsi" w:eastAsiaTheme="minorEastAsia" w:hAnsiTheme="minorHAnsi" w:cstheme="minorHAnsi"/>
                <w:bCs/>
                <w:sz w:val="18"/>
                <w:szCs w:val="18"/>
                <w:lang w:val="es-PE"/>
              </w:rPr>
            </w:pPr>
            <w:r w:rsidRPr="00455E0F">
              <w:rPr>
                <w:rFonts w:asciiTheme="minorHAnsi" w:eastAsiaTheme="minorEastAsia" w:hAnsiTheme="minorHAnsi" w:cstheme="minorHAnsi"/>
                <w:bCs/>
                <w:sz w:val="18"/>
                <w:szCs w:val="18"/>
                <w:lang w:val="es-PE"/>
              </w:rPr>
              <w:t xml:space="preserve">4) Análisis de </w:t>
            </w:r>
            <w:r w:rsidR="0079092F" w:rsidRPr="00455E0F">
              <w:rPr>
                <w:rFonts w:asciiTheme="minorHAnsi" w:eastAsiaTheme="minorEastAsia" w:hAnsiTheme="minorHAnsi" w:cstheme="minorHAnsi"/>
                <w:bCs/>
                <w:sz w:val="18"/>
                <w:szCs w:val="18"/>
                <w:lang w:val="es-PE"/>
              </w:rPr>
              <w:t>tendencias</w:t>
            </w:r>
            <w:r w:rsidRPr="00455E0F">
              <w:rPr>
                <w:rFonts w:asciiTheme="minorHAnsi" w:eastAsiaTheme="minorEastAsia" w:hAnsiTheme="minorHAnsi" w:cstheme="minorHAnsi"/>
                <w:bCs/>
                <w:sz w:val="18"/>
                <w:szCs w:val="18"/>
                <w:lang w:val="es-PE"/>
              </w:rPr>
              <w:t xml:space="preserve"> en los casos de enfermedades sujetas a vigilancia epidemiológica (enfermedades de vectores con potencial epidémico).</w:t>
            </w:r>
          </w:p>
          <w:p w14:paraId="312C651C" w14:textId="32650BBF" w:rsidR="00D92F3F" w:rsidRPr="00455E0F" w:rsidRDefault="00D92F3F" w:rsidP="00131F0A">
            <w:pPr>
              <w:rPr>
                <w:rFonts w:asciiTheme="minorHAnsi" w:eastAsiaTheme="minorEastAsia" w:hAnsiTheme="minorHAnsi" w:cstheme="minorHAnsi"/>
                <w:bCs/>
                <w:sz w:val="18"/>
                <w:szCs w:val="18"/>
                <w:lang w:val="es-PE"/>
              </w:rPr>
            </w:pPr>
          </w:p>
        </w:tc>
      </w:tr>
      <w:tr w:rsidR="00F450FC" w:rsidRPr="00F21393" w14:paraId="18A2FE9E" w14:textId="77777777" w:rsidTr="00201137">
        <w:trPr>
          <w:trHeight w:val="23"/>
        </w:trPr>
        <w:tc>
          <w:tcPr>
            <w:tcW w:w="2507" w:type="dxa"/>
            <w:vMerge w:val="restart"/>
          </w:tcPr>
          <w:p w14:paraId="34565A91" w14:textId="77777777" w:rsidR="00F450FC" w:rsidRPr="00455E0F" w:rsidRDefault="00F450FC" w:rsidP="00F450FC">
            <w:pPr>
              <w:spacing w:after="0"/>
              <w:rPr>
                <w:rFonts w:asciiTheme="minorHAnsi" w:eastAsiaTheme="minorEastAsia" w:hAnsiTheme="minorHAnsi" w:cstheme="minorHAnsi"/>
                <w:b/>
                <w:bCs/>
                <w:sz w:val="18"/>
                <w:szCs w:val="20"/>
                <w:lang w:val="es-PE"/>
              </w:rPr>
            </w:pPr>
            <w:r w:rsidRPr="00455E0F">
              <w:rPr>
                <w:rFonts w:asciiTheme="minorHAnsi" w:eastAsiaTheme="minorEastAsia" w:hAnsiTheme="minorHAnsi" w:cstheme="minorHAnsi"/>
                <w:b/>
                <w:bCs/>
                <w:sz w:val="18"/>
                <w:szCs w:val="20"/>
                <w:lang w:val="es-PE"/>
              </w:rPr>
              <w:t>Componente y/o Resultado 9</w:t>
            </w:r>
          </w:p>
          <w:p w14:paraId="6FDD380D" w14:textId="77777777" w:rsidR="00F450FC" w:rsidRPr="00455E0F" w:rsidRDefault="00F450FC" w:rsidP="00F450FC">
            <w:pPr>
              <w:spacing w:after="0"/>
              <w:rPr>
                <w:rFonts w:ascii="Calibri" w:eastAsiaTheme="minorEastAsia" w:hAnsi="Calibri" w:cs="Calibri"/>
                <w:b/>
                <w:bCs/>
                <w:sz w:val="18"/>
                <w:szCs w:val="18"/>
                <w:lang w:val="es-PE"/>
              </w:rPr>
            </w:pPr>
            <w:r w:rsidRPr="00455E0F">
              <w:rPr>
                <w:rFonts w:ascii="Calibri" w:hAnsi="Calibri" w:cs="Calibri"/>
                <w:sz w:val="18"/>
                <w:szCs w:val="18"/>
                <w:lang w:val="es-PE"/>
              </w:rPr>
              <w:t>Las organizaciones comunitarias, de comunidades seleccionadas, tienen capacidades de resiliencia que les permiten actuar como los primeros agentes en implementar medidas de protección y prevención contra los riesgos de violencia y para la atención de la salud en situaciones de emergencia humanitaria</w:t>
            </w:r>
            <w:r w:rsidRPr="00455E0F">
              <w:rPr>
                <w:rFonts w:ascii="Calibri" w:eastAsia="Arial Unicode MS" w:hAnsi="Calibri" w:cs="Calibri"/>
                <w:sz w:val="18"/>
                <w:szCs w:val="18"/>
                <w:lang w:val="es-PE"/>
              </w:rPr>
              <w:t>.</w:t>
            </w:r>
          </w:p>
          <w:p w14:paraId="14BC4096" w14:textId="77777777" w:rsidR="00F450FC" w:rsidRPr="00455E0F" w:rsidRDefault="00F450FC" w:rsidP="00F450FC">
            <w:pPr>
              <w:spacing w:after="0"/>
              <w:rPr>
                <w:rFonts w:asciiTheme="minorHAnsi" w:eastAsiaTheme="minorEastAsia" w:hAnsiTheme="minorHAnsi" w:cstheme="minorHAnsi"/>
                <w:b/>
                <w:bCs/>
                <w:sz w:val="18"/>
                <w:szCs w:val="20"/>
                <w:lang w:val="es-PE"/>
              </w:rPr>
            </w:pPr>
          </w:p>
        </w:tc>
        <w:tc>
          <w:tcPr>
            <w:tcW w:w="2978" w:type="dxa"/>
          </w:tcPr>
          <w:p w14:paraId="150689B2"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9.1</w:t>
            </w:r>
          </w:p>
          <w:p w14:paraId="36DD24EA" w14:textId="77777777" w:rsidR="00F450FC" w:rsidRPr="00455E0F" w:rsidRDefault="00F450FC"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que p</w:t>
            </w:r>
            <w:r w:rsidRPr="00244EF9">
              <w:rPr>
                <w:rFonts w:asciiTheme="minorHAnsi" w:eastAsia="Arial Unicode MS" w:hAnsiTheme="minorHAnsi" w:cstheme="minorHAnsi"/>
                <w:b/>
                <w:sz w:val="18"/>
                <w:szCs w:val="18"/>
                <w:lang w:val="es-PE"/>
              </w:rPr>
              <w:t>articipan en intervenciones que mejoran su capacidad para enfrentar los impactos.</w:t>
            </w:r>
          </w:p>
        </w:tc>
        <w:tc>
          <w:tcPr>
            <w:tcW w:w="1080" w:type="dxa"/>
          </w:tcPr>
          <w:p w14:paraId="5CDE0823"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tcPr>
          <w:p w14:paraId="4CEB0C78"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1000</w:t>
            </w:r>
          </w:p>
        </w:tc>
        <w:tc>
          <w:tcPr>
            <w:tcW w:w="1185" w:type="dxa"/>
          </w:tcPr>
          <w:p w14:paraId="704A24B1" w14:textId="77777777" w:rsidR="00F450FC" w:rsidRPr="00455E0F" w:rsidRDefault="00D920DA"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tcPr>
          <w:p w14:paraId="676E96FB" w14:textId="2BF82BF7" w:rsidR="00F450FC" w:rsidRPr="00455E0F" w:rsidRDefault="008C662B" w:rsidP="00BB23C7">
            <w:pPr>
              <w:rPr>
                <w:rFonts w:asciiTheme="minorHAnsi" w:eastAsiaTheme="minorEastAsia" w:hAnsiTheme="minorHAnsi" w:cstheme="minorHAnsi"/>
                <w:b/>
                <w:bCs/>
                <w:sz w:val="18"/>
                <w:szCs w:val="18"/>
                <w:lang w:val="es-PE"/>
              </w:rPr>
            </w:pPr>
            <w:r w:rsidRPr="00455E0F">
              <w:rPr>
                <w:rFonts w:asciiTheme="minorHAnsi" w:eastAsiaTheme="minorEastAsia" w:hAnsiTheme="minorHAnsi" w:cstheme="minorHAnsi"/>
                <w:bCs/>
                <w:sz w:val="18"/>
                <w:szCs w:val="18"/>
                <w:lang w:val="es-PE"/>
              </w:rPr>
              <w:t xml:space="preserve">Se </w:t>
            </w:r>
            <w:r w:rsidR="00F63FE2" w:rsidRPr="00455E0F">
              <w:rPr>
                <w:rFonts w:asciiTheme="minorHAnsi" w:eastAsiaTheme="minorEastAsia" w:hAnsiTheme="minorHAnsi" w:cstheme="minorHAnsi"/>
                <w:bCs/>
                <w:sz w:val="18"/>
                <w:szCs w:val="18"/>
                <w:lang w:val="es-PE"/>
              </w:rPr>
              <w:t xml:space="preserve">está organizando a </w:t>
            </w:r>
            <w:r w:rsidRPr="00455E0F">
              <w:rPr>
                <w:rFonts w:asciiTheme="minorHAnsi" w:eastAsiaTheme="minorEastAsia" w:hAnsiTheme="minorHAnsi" w:cstheme="minorHAnsi"/>
                <w:bCs/>
                <w:sz w:val="18"/>
                <w:szCs w:val="18"/>
                <w:lang w:val="es-PE"/>
              </w:rPr>
              <w:t>los participantes de</w:t>
            </w:r>
            <w:r w:rsidR="00BB23C7" w:rsidRPr="00455E0F">
              <w:rPr>
                <w:rFonts w:asciiTheme="minorHAnsi" w:eastAsiaTheme="minorEastAsia" w:hAnsiTheme="minorHAnsi" w:cstheme="minorHAnsi"/>
                <w:bCs/>
                <w:sz w:val="18"/>
                <w:szCs w:val="18"/>
                <w:lang w:val="es-PE"/>
              </w:rPr>
              <w:t xml:space="preserve"> las comunidades seleccionadas en comités comunitarios como primera respuesta a los riesgos en salud y protección que pueden presentarse en una emergencia, para estar preparados para enfrentarlos, a través del desarrollo de estrategias y planes para comunicar los peligros y medidas que los miembros de la comunidad deben tomar en situaciones de emergencia.</w:t>
            </w:r>
            <w:r w:rsidR="00F63FE2" w:rsidRPr="00455E0F">
              <w:rPr>
                <w:rFonts w:asciiTheme="minorHAnsi" w:eastAsiaTheme="minorEastAsia" w:hAnsiTheme="minorHAnsi" w:cstheme="minorHAnsi"/>
                <w:bCs/>
                <w:sz w:val="18"/>
                <w:szCs w:val="18"/>
                <w:lang w:val="es-PE"/>
              </w:rPr>
              <w:t xml:space="preserve"> Se han desarrollado estas capacitaciones en Mórrope (Lambayeque), Catacaos y El Tallán (Piura)</w:t>
            </w:r>
            <w:r w:rsidR="00656C77">
              <w:rPr>
                <w:rFonts w:asciiTheme="minorHAnsi" w:eastAsiaTheme="minorEastAsia" w:hAnsiTheme="minorHAnsi" w:cstheme="minorHAnsi"/>
                <w:bCs/>
                <w:sz w:val="18"/>
                <w:szCs w:val="18"/>
                <w:lang w:val="es-PE"/>
              </w:rPr>
              <w:t xml:space="preserve"> con la participación de 125 voluntarios y vigías comunitarios y 82 </w:t>
            </w:r>
            <w:r w:rsidR="00807A6B">
              <w:rPr>
                <w:rFonts w:asciiTheme="minorHAnsi" w:eastAsiaTheme="minorEastAsia" w:hAnsiTheme="minorHAnsi" w:cstheme="minorHAnsi"/>
                <w:bCs/>
                <w:sz w:val="18"/>
                <w:szCs w:val="18"/>
                <w:lang w:val="es-PE"/>
              </w:rPr>
              <w:t xml:space="preserve">facilitadores </w:t>
            </w:r>
            <w:r w:rsidR="00807A6B" w:rsidRPr="00455E0F">
              <w:rPr>
                <w:rFonts w:ascii="Calibri" w:hAnsi="Calibri" w:cs="Calibri"/>
                <w:sz w:val="18"/>
                <w:szCs w:val="18"/>
                <w:lang w:val="es-PE"/>
              </w:rPr>
              <w:t>entre</w:t>
            </w:r>
            <w:r w:rsidR="00656C77" w:rsidRPr="00455E0F">
              <w:rPr>
                <w:rFonts w:ascii="Calibri" w:hAnsi="Calibri" w:cs="Calibri"/>
                <w:sz w:val="18"/>
                <w:szCs w:val="18"/>
                <w:lang w:val="es-PE"/>
              </w:rPr>
              <w:t xml:space="preserve"> operadores de servicios de salud, protección y promotores de salud</w:t>
            </w:r>
          </w:p>
        </w:tc>
      </w:tr>
      <w:tr w:rsidR="00F450FC" w:rsidRPr="00F21393" w14:paraId="413DCFC1" w14:textId="77777777" w:rsidTr="00201137">
        <w:trPr>
          <w:trHeight w:val="313"/>
        </w:trPr>
        <w:tc>
          <w:tcPr>
            <w:tcW w:w="2507" w:type="dxa"/>
            <w:vMerge/>
          </w:tcPr>
          <w:p w14:paraId="400EA84C" w14:textId="77777777" w:rsidR="00F450FC" w:rsidRPr="00455E0F" w:rsidRDefault="00F450FC" w:rsidP="00F450FC">
            <w:pPr>
              <w:spacing w:after="0"/>
              <w:rPr>
                <w:rFonts w:asciiTheme="minorHAnsi" w:hAnsiTheme="minorHAnsi" w:cstheme="minorHAnsi"/>
                <w:sz w:val="20"/>
                <w:szCs w:val="20"/>
                <w:lang w:val="es-PE"/>
              </w:rPr>
            </w:pPr>
          </w:p>
        </w:tc>
        <w:tc>
          <w:tcPr>
            <w:tcW w:w="2978" w:type="dxa"/>
          </w:tcPr>
          <w:p w14:paraId="0D5B4E98"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9.2</w:t>
            </w:r>
          </w:p>
          <w:p w14:paraId="02E2CEAD" w14:textId="77777777" w:rsidR="00F450FC" w:rsidRPr="00455E0F" w:rsidRDefault="00F450FC"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Número de personas a la</w:t>
            </w:r>
            <w:r w:rsidRPr="00244EF9">
              <w:rPr>
                <w:rFonts w:asciiTheme="minorHAnsi" w:eastAsia="Arial Unicode MS" w:hAnsiTheme="minorHAnsi" w:cstheme="minorHAnsi"/>
                <w:b/>
                <w:sz w:val="18"/>
                <w:szCs w:val="18"/>
                <w:lang w:val="es-PE"/>
              </w:rPr>
              <w:t>s que se ha llegado a través de información</w:t>
            </w:r>
            <w:r w:rsidRPr="00455E0F">
              <w:rPr>
                <w:rFonts w:asciiTheme="minorHAnsi" w:eastAsia="Arial Unicode MS" w:hAnsiTheme="minorHAnsi" w:cstheme="minorHAnsi"/>
                <w:sz w:val="18"/>
                <w:szCs w:val="18"/>
                <w:lang w:val="es-PE"/>
              </w:rPr>
              <w:t>, educación y comunicación sobre Reducción del Riesgo de Desastres.</w:t>
            </w:r>
          </w:p>
        </w:tc>
        <w:tc>
          <w:tcPr>
            <w:tcW w:w="1080" w:type="dxa"/>
          </w:tcPr>
          <w:p w14:paraId="521F71D4"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tcPr>
          <w:p w14:paraId="1B5EA797"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700</w:t>
            </w:r>
          </w:p>
        </w:tc>
        <w:tc>
          <w:tcPr>
            <w:tcW w:w="1185" w:type="dxa"/>
          </w:tcPr>
          <w:p w14:paraId="1950009C" w14:textId="77777777" w:rsidR="00F450FC" w:rsidRPr="00A9221C" w:rsidRDefault="00D920DA" w:rsidP="00D920DA">
            <w:pPr>
              <w:spacing w:after="0"/>
              <w:jc w:val="center"/>
              <w:rPr>
                <w:rFonts w:asciiTheme="minorHAnsi" w:eastAsiaTheme="minorEastAsia" w:hAnsiTheme="minorHAnsi" w:cstheme="minorHAnsi"/>
                <w:b/>
                <w:bCs/>
                <w:sz w:val="20"/>
                <w:szCs w:val="20"/>
                <w:lang w:val="es-PE"/>
              </w:rPr>
            </w:pPr>
            <w:r w:rsidRPr="00A9221C">
              <w:rPr>
                <w:rFonts w:asciiTheme="minorHAnsi" w:eastAsiaTheme="minorEastAsia" w:hAnsiTheme="minorHAnsi" w:cstheme="minorHAnsi"/>
                <w:b/>
                <w:bCs/>
                <w:sz w:val="20"/>
                <w:szCs w:val="20"/>
                <w:lang w:val="es-PE"/>
              </w:rPr>
              <w:t>3</w:t>
            </w:r>
          </w:p>
        </w:tc>
        <w:tc>
          <w:tcPr>
            <w:tcW w:w="6560" w:type="dxa"/>
          </w:tcPr>
          <w:p w14:paraId="2D340F5B" w14:textId="4D29DCAB" w:rsidR="00F450FC" w:rsidRPr="00A9221C" w:rsidRDefault="008F068B" w:rsidP="00D920DA">
            <w:pPr>
              <w:rPr>
                <w:rFonts w:asciiTheme="minorHAnsi" w:eastAsiaTheme="minorEastAsia" w:hAnsiTheme="minorHAnsi" w:cstheme="minorHAnsi"/>
                <w:bCs/>
                <w:sz w:val="18"/>
                <w:szCs w:val="18"/>
                <w:lang w:val="es-PE"/>
              </w:rPr>
            </w:pPr>
            <w:r w:rsidRPr="00A9221C">
              <w:rPr>
                <w:rFonts w:asciiTheme="minorHAnsi" w:eastAsiaTheme="minorEastAsia" w:hAnsiTheme="minorHAnsi" w:cstheme="minorHAnsi"/>
                <w:bCs/>
                <w:sz w:val="18"/>
                <w:szCs w:val="18"/>
                <w:lang w:val="es-PE"/>
              </w:rPr>
              <w:t xml:space="preserve">En proceso. </w:t>
            </w:r>
            <w:r w:rsidR="00D920DA" w:rsidRPr="00A9221C">
              <w:rPr>
                <w:rFonts w:asciiTheme="minorHAnsi" w:eastAsiaTheme="minorEastAsia" w:hAnsiTheme="minorHAnsi" w:cstheme="minorHAnsi"/>
                <w:bCs/>
                <w:sz w:val="18"/>
                <w:szCs w:val="18"/>
                <w:lang w:val="es-PE"/>
              </w:rPr>
              <w:t xml:space="preserve">Los participantes en las campañas comunitarias serán miembros de las familias de las comunidades seleccionadas que recibirán información sobre los aspectos básicos de SSR, Protección y prácticas saludables para la prevención de enfermedades a través de la Estrategia de Comunicación (ferias, mensajes de radio comunitarios, distribución de materiales informativos). </w:t>
            </w:r>
            <w:r w:rsidR="00807A6B" w:rsidRPr="00A9221C">
              <w:rPr>
                <w:rFonts w:asciiTheme="minorHAnsi" w:eastAsiaTheme="minorEastAsia" w:hAnsiTheme="minorHAnsi" w:cstheme="minorHAnsi"/>
                <w:bCs/>
                <w:sz w:val="18"/>
                <w:szCs w:val="18"/>
                <w:lang w:val="es-PE"/>
              </w:rPr>
              <w:t>Se han sostenido reuniones de trabajo con operadores de salud y protección para definir los mensajes clave que formarán parte de la estrategia de comunicación.</w:t>
            </w:r>
          </w:p>
        </w:tc>
      </w:tr>
      <w:tr w:rsidR="00F450FC" w:rsidRPr="002A18D2" w14:paraId="2F9EC474" w14:textId="77777777" w:rsidTr="00201137">
        <w:trPr>
          <w:trHeight w:val="75"/>
        </w:trPr>
        <w:tc>
          <w:tcPr>
            <w:tcW w:w="2507" w:type="dxa"/>
            <w:vMerge/>
          </w:tcPr>
          <w:p w14:paraId="7B57F3B4" w14:textId="77777777" w:rsidR="00F450FC" w:rsidRPr="00455E0F" w:rsidRDefault="00F450FC" w:rsidP="00F450FC">
            <w:pPr>
              <w:spacing w:after="0"/>
              <w:rPr>
                <w:rFonts w:asciiTheme="minorHAnsi" w:hAnsiTheme="minorHAnsi" w:cstheme="minorHAnsi"/>
                <w:sz w:val="20"/>
                <w:szCs w:val="20"/>
                <w:lang w:val="es-PE"/>
              </w:rPr>
            </w:pPr>
          </w:p>
        </w:tc>
        <w:tc>
          <w:tcPr>
            <w:tcW w:w="2978" w:type="dxa"/>
            <w:vAlign w:val="center"/>
          </w:tcPr>
          <w:p w14:paraId="782D435D" w14:textId="77777777" w:rsidR="00F450FC" w:rsidRPr="00455E0F" w:rsidRDefault="00F450FC" w:rsidP="00F450FC">
            <w:pPr>
              <w:spacing w:after="0"/>
              <w:rPr>
                <w:rFonts w:asciiTheme="minorHAnsi" w:eastAsia="Arial Unicode MS" w:hAnsiTheme="minorHAnsi" w:cstheme="minorHAnsi"/>
                <w:b/>
                <w:sz w:val="18"/>
                <w:szCs w:val="18"/>
                <w:lang w:val="es-PE"/>
              </w:rPr>
            </w:pPr>
            <w:r w:rsidRPr="00455E0F">
              <w:rPr>
                <w:rFonts w:asciiTheme="minorHAnsi" w:eastAsia="Arial Unicode MS" w:hAnsiTheme="minorHAnsi" w:cstheme="minorHAnsi"/>
                <w:b/>
                <w:sz w:val="18"/>
                <w:szCs w:val="18"/>
                <w:lang w:val="es-PE"/>
              </w:rPr>
              <w:t>Indicador 9.3</w:t>
            </w:r>
          </w:p>
          <w:p w14:paraId="7B7E341A" w14:textId="77777777" w:rsidR="00F450FC" w:rsidRPr="00455E0F" w:rsidRDefault="00F450FC" w:rsidP="00F450FC">
            <w:pPr>
              <w:spacing w:after="0"/>
              <w:rPr>
                <w:rFonts w:asciiTheme="minorHAnsi" w:eastAsia="Arial Unicode MS" w:hAnsiTheme="minorHAnsi" w:cstheme="minorHAnsi"/>
                <w:sz w:val="18"/>
                <w:szCs w:val="18"/>
                <w:lang w:val="es-PE"/>
              </w:rPr>
            </w:pPr>
            <w:r w:rsidRPr="00455E0F">
              <w:rPr>
                <w:rFonts w:asciiTheme="minorHAnsi" w:eastAsia="Arial Unicode MS" w:hAnsiTheme="minorHAnsi" w:cstheme="minorHAnsi"/>
                <w:sz w:val="18"/>
                <w:szCs w:val="18"/>
                <w:lang w:val="es-PE"/>
              </w:rPr>
              <w:t xml:space="preserve">Número de personas </w:t>
            </w:r>
            <w:r w:rsidRPr="00244EF9">
              <w:rPr>
                <w:rFonts w:asciiTheme="minorHAnsi" w:eastAsia="Arial Unicode MS" w:hAnsiTheme="minorHAnsi" w:cstheme="minorHAnsi"/>
                <w:b/>
                <w:sz w:val="18"/>
                <w:szCs w:val="18"/>
                <w:lang w:val="es-PE"/>
              </w:rPr>
              <w:t>cubiertas por un sistema funcional de alerta temprana</w:t>
            </w:r>
            <w:r w:rsidRPr="00455E0F">
              <w:rPr>
                <w:rFonts w:asciiTheme="minorHAnsi" w:eastAsia="Arial Unicode MS" w:hAnsiTheme="minorHAnsi" w:cstheme="minorHAnsi"/>
                <w:sz w:val="18"/>
                <w:szCs w:val="18"/>
                <w:lang w:val="es-PE"/>
              </w:rPr>
              <w:t>.</w:t>
            </w:r>
          </w:p>
        </w:tc>
        <w:tc>
          <w:tcPr>
            <w:tcW w:w="1080" w:type="dxa"/>
          </w:tcPr>
          <w:p w14:paraId="33A1CA40"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0</w:t>
            </w:r>
          </w:p>
        </w:tc>
        <w:tc>
          <w:tcPr>
            <w:tcW w:w="990" w:type="dxa"/>
          </w:tcPr>
          <w:p w14:paraId="60D8B604" w14:textId="77777777" w:rsidR="00F450FC" w:rsidRPr="00455E0F" w:rsidRDefault="009054AC"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1250</w:t>
            </w:r>
          </w:p>
        </w:tc>
        <w:tc>
          <w:tcPr>
            <w:tcW w:w="1185" w:type="dxa"/>
          </w:tcPr>
          <w:p w14:paraId="74CB9D34" w14:textId="77777777" w:rsidR="00F450FC" w:rsidRPr="00455E0F" w:rsidRDefault="004518B8" w:rsidP="00F450FC">
            <w:pPr>
              <w:spacing w:after="0"/>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3</w:t>
            </w:r>
          </w:p>
        </w:tc>
        <w:tc>
          <w:tcPr>
            <w:tcW w:w="6560" w:type="dxa"/>
          </w:tcPr>
          <w:p w14:paraId="425AC75B" w14:textId="3EFA816C" w:rsidR="00F450FC" w:rsidRPr="00455E0F" w:rsidRDefault="00094678" w:rsidP="00094678">
            <w:pPr>
              <w:rPr>
                <w:rFonts w:asciiTheme="minorHAnsi" w:eastAsiaTheme="minorEastAsia" w:hAnsiTheme="minorHAnsi" w:cstheme="minorHAnsi"/>
                <w:b/>
                <w:bCs/>
                <w:sz w:val="18"/>
                <w:szCs w:val="18"/>
                <w:lang w:val="es-PE"/>
              </w:rPr>
            </w:pPr>
            <w:r w:rsidRPr="00455E0F">
              <w:rPr>
                <w:rFonts w:asciiTheme="minorHAnsi" w:eastAsiaTheme="minorEastAsia" w:hAnsiTheme="minorHAnsi" w:cstheme="minorHAnsi"/>
                <w:bCs/>
                <w:sz w:val="18"/>
                <w:szCs w:val="18"/>
                <w:lang w:val="es-PE"/>
              </w:rPr>
              <w:t xml:space="preserve">Se </w:t>
            </w:r>
            <w:r w:rsidR="00C06F1C" w:rsidRPr="00455E0F">
              <w:rPr>
                <w:rFonts w:asciiTheme="minorHAnsi" w:eastAsiaTheme="minorEastAsia" w:hAnsiTheme="minorHAnsi" w:cstheme="minorHAnsi"/>
                <w:bCs/>
                <w:sz w:val="18"/>
                <w:szCs w:val="18"/>
                <w:lang w:val="es-PE"/>
              </w:rPr>
              <w:t>considera</w:t>
            </w:r>
            <w:r w:rsidRPr="00455E0F">
              <w:rPr>
                <w:rFonts w:asciiTheme="minorHAnsi" w:eastAsiaTheme="minorEastAsia" w:hAnsiTheme="minorHAnsi" w:cstheme="minorHAnsi"/>
                <w:bCs/>
                <w:sz w:val="18"/>
                <w:szCs w:val="18"/>
                <w:lang w:val="es-PE"/>
              </w:rPr>
              <w:t xml:space="preserve"> como personas cubiertas por el Sistema Funcional de Alerta Temprana, a las personas identificadas y registradas en el Sistema de Vigilancia Epidemiológica del establecimiento de salud. Estas personas serán identificadas por los miembros de la comunidad capacitados en el sistema de alerta temprana (detección temprana y oportuna de síntomas y signos de advertencia) y que serán notificados a través del </w:t>
            </w:r>
            <w:r w:rsidRPr="00455E0F">
              <w:rPr>
                <w:rFonts w:asciiTheme="minorHAnsi" w:eastAsiaTheme="minorEastAsia" w:hAnsiTheme="minorHAnsi" w:cstheme="minorHAnsi"/>
                <w:bCs/>
                <w:sz w:val="18"/>
                <w:szCs w:val="18"/>
                <w:lang w:val="es-PE"/>
              </w:rPr>
              <w:lastRenderedPageBreak/>
              <w:t>sistema de vigilancia epidemiológica de enfermedades sujetas a notificación obligatoria.</w:t>
            </w:r>
            <w:r w:rsidR="00807A6B">
              <w:rPr>
                <w:rFonts w:asciiTheme="minorHAnsi" w:eastAsiaTheme="minorEastAsia" w:hAnsiTheme="minorHAnsi" w:cstheme="minorHAnsi"/>
                <w:bCs/>
                <w:sz w:val="18"/>
                <w:szCs w:val="18"/>
                <w:lang w:val="es-PE"/>
              </w:rPr>
              <w:t xml:space="preserve"> La información será levantada en el primer trimestre del 2020.</w:t>
            </w:r>
          </w:p>
        </w:tc>
      </w:tr>
    </w:tbl>
    <w:p w14:paraId="769960A8" w14:textId="77777777" w:rsidR="0009668F" w:rsidRPr="00455E0F" w:rsidRDefault="0009668F" w:rsidP="007A7BF0">
      <w:pPr>
        <w:ind w:left="270"/>
        <w:rPr>
          <w:rFonts w:asciiTheme="minorHAnsi" w:eastAsiaTheme="minorEastAsia" w:hAnsiTheme="minorHAnsi" w:cstheme="minorHAnsi"/>
          <w:b/>
          <w:bCs/>
          <w:sz w:val="20"/>
          <w:szCs w:val="20"/>
          <w:lang w:val="es-ES"/>
        </w:rPr>
      </w:pPr>
    </w:p>
    <w:p w14:paraId="1A0EA9A7" w14:textId="77777777" w:rsidR="0009668F" w:rsidRPr="00455E0F" w:rsidRDefault="0009668F" w:rsidP="007A7BF0">
      <w:pPr>
        <w:ind w:left="270"/>
        <w:rPr>
          <w:rFonts w:asciiTheme="minorHAnsi" w:eastAsiaTheme="minorEastAsia" w:hAnsiTheme="minorHAnsi" w:cstheme="minorHAnsi"/>
          <w:b/>
          <w:bCs/>
          <w:sz w:val="20"/>
          <w:szCs w:val="20"/>
          <w:lang w:val="es-ES"/>
        </w:rPr>
      </w:pPr>
    </w:p>
    <w:p w14:paraId="78E35A2C" w14:textId="751DFA0D" w:rsidR="31BDC04C" w:rsidRPr="00455E0F" w:rsidRDefault="78958753" w:rsidP="007A7BF0">
      <w:pPr>
        <w:ind w:left="270"/>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Escala de Valoración: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455E0F" w14:paraId="3E625121" w14:textId="77777777" w:rsidTr="78958753">
        <w:trPr>
          <w:trHeight w:val="214"/>
        </w:trPr>
        <w:tc>
          <w:tcPr>
            <w:tcW w:w="8460" w:type="dxa"/>
            <w:shd w:val="clear" w:color="auto" w:fill="auto"/>
          </w:tcPr>
          <w:p w14:paraId="434E69D7" w14:textId="77777777" w:rsidR="31BDC04C" w:rsidRPr="00455E0F" w:rsidRDefault="78958753" w:rsidP="78958753">
            <w:pPr>
              <w:jc w:val="center"/>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323F385F" w14:textId="77777777" w:rsidR="31BDC04C" w:rsidRPr="00455E0F" w:rsidRDefault="78958753" w:rsidP="78958753">
            <w:pPr>
              <w:jc w:val="center"/>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Valoración</w:t>
            </w:r>
          </w:p>
        </w:tc>
      </w:tr>
      <w:tr w:rsidR="31BDC04C" w:rsidRPr="00455E0F" w14:paraId="1A3B8448" w14:textId="77777777" w:rsidTr="78958753">
        <w:trPr>
          <w:trHeight w:val="203"/>
        </w:trPr>
        <w:tc>
          <w:tcPr>
            <w:tcW w:w="8460" w:type="dxa"/>
            <w:shd w:val="clear" w:color="auto" w:fill="auto"/>
          </w:tcPr>
          <w:p w14:paraId="5CCF36CE" w14:textId="77777777" w:rsidR="31BDC04C" w:rsidRPr="00455E0F" w:rsidRDefault="78958753" w:rsidP="78958753">
            <w:pPr>
              <w:jc w:val="left"/>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No se espera lograr la meta</w:t>
            </w:r>
            <w:r w:rsidR="005842C3" w:rsidRPr="00455E0F">
              <w:rPr>
                <w:rFonts w:asciiTheme="minorHAnsi" w:eastAsiaTheme="minorEastAsia" w:hAnsiTheme="minorHAnsi" w:cstheme="minorHAnsi"/>
                <w:bCs/>
                <w:sz w:val="20"/>
                <w:szCs w:val="20"/>
                <w:lang w:val="es-ES"/>
              </w:rPr>
              <w:t>.</w:t>
            </w:r>
          </w:p>
        </w:tc>
        <w:tc>
          <w:tcPr>
            <w:tcW w:w="1436" w:type="dxa"/>
            <w:shd w:val="clear" w:color="auto" w:fill="auto"/>
          </w:tcPr>
          <w:p w14:paraId="1476522F" w14:textId="77777777" w:rsidR="31BDC04C" w:rsidRPr="00455E0F" w:rsidRDefault="78958753" w:rsidP="78958753">
            <w:pPr>
              <w:jc w:val="center"/>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1</w:t>
            </w:r>
          </w:p>
        </w:tc>
      </w:tr>
      <w:tr w:rsidR="31BDC04C" w:rsidRPr="00455E0F" w14:paraId="483E32CC" w14:textId="77777777" w:rsidTr="78958753">
        <w:trPr>
          <w:trHeight w:val="214"/>
        </w:trPr>
        <w:tc>
          <w:tcPr>
            <w:tcW w:w="8460" w:type="dxa"/>
            <w:shd w:val="clear" w:color="auto" w:fill="auto"/>
          </w:tcPr>
          <w:p w14:paraId="784E8243" w14:textId="77777777" w:rsidR="31BDC04C" w:rsidRPr="00455E0F" w:rsidRDefault="78958753" w:rsidP="78958753">
            <w:pPr>
              <w:jc w:val="left"/>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Se espera lograr la meta, pero fuera de los plazos esperados</w:t>
            </w:r>
            <w:r w:rsidR="00ED08A6" w:rsidRPr="00455E0F">
              <w:rPr>
                <w:rFonts w:asciiTheme="minorHAnsi" w:eastAsiaTheme="minorEastAsia" w:hAnsiTheme="minorHAnsi" w:cstheme="minorHAnsi"/>
                <w:bCs/>
                <w:sz w:val="20"/>
                <w:szCs w:val="20"/>
                <w:lang w:val="es-ES"/>
              </w:rPr>
              <w:t>.</w:t>
            </w:r>
          </w:p>
        </w:tc>
        <w:tc>
          <w:tcPr>
            <w:tcW w:w="1436" w:type="dxa"/>
            <w:shd w:val="clear" w:color="auto" w:fill="auto"/>
          </w:tcPr>
          <w:p w14:paraId="76E848CF" w14:textId="77777777" w:rsidR="31BDC04C" w:rsidRPr="00455E0F" w:rsidRDefault="78958753" w:rsidP="78958753">
            <w:pPr>
              <w:jc w:val="center"/>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2</w:t>
            </w:r>
          </w:p>
        </w:tc>
      </w:tr>
      <w:tr w:rsidR="31BDC04C" w:rsidRPr="00455E0F" w14:paraId="6E7E8F19" w14:textId="77777777" w:rsidTr="007C2D61">
        <w:trPr>
          <w:trHeight w:val="67"/>
        </w:trPr>
        <w:tc>
          <w:tcPr>
            <w:tcW w:w="8460" w:type="dxa"/>
            <w:shd w:val="clear" w:color="auto" w:fill="auto"/>
          </w:tcPr>
          <w:p w14:paraId="152F90DB" w14:textId="77777777" w:rsidR="31BDC04C" w:rsidRPr="00455E0F" w:rsidRDefault="78958753" w:rsidP="78958753">
            <w:pPr>
              <w:jc w:val="left"/>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Se espera lograr la meta en los plazos esperados</w:t>
            </w:r>
            <w:r w:rsidR="00ED08A6" w:rsidRPr="00455E0F">
              <w:rPr>
                <w:rFonts w:asciiTheme="minorHAnsi" w:eastAsiaTheme="minorEastAsia" w:hAnsiTheme="minorHAnsi" w:cstheme="minorHAnsi"/>
                <w:bCs/>
                <w:sz w:val="20"/>
                <w:szCs w:val="20"/>
                <w:lang w:val="es-ES"/>
              </w:rPr>
              <w:t>.</w:t>
            </w:r>
          </w:p>
        </w:tc>
        <w:tc>
          <w:tcPr>
            <w:tcW w:w="1436" w:type="dxa"/>
            <w:shd w:val="clear" w:color="auto" w:fill="auto"/>
          </w:tcPr>
          <w:p w14:paraId="5CD4E5BE" w14:textId="77777777" w:rsidR="31BDC04C" w:rsidRPr="00455E0F" w:rsidRDefault="78958753" w:rsidP="78958753">
            <w:pPr>
              <w:jc w:val="center"/>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3</w:t>
            </w:r>
          </w:p>
        </w:tc>
      </w:tr>
      <w:tr w:rsidR="31BDC04C" w:rsidRPr="00455E0F" w14:paraId="4F887555" w14:textId="77777777" w:rsidTr="78958753">
        <w:trPr>
          <w:trHeight w:val="150"/>
        </w:trPr>
        <w:tc>
          <w:tcPr>
            <w:tcW w:w="8460" w:type="dxa"/>
            <w:shd w:val="clear" w:color="auto" w:fill="auto"/>
          </w:tcPr>
          <w:p w14:paraId="0844B390" w14:textId="77777777" w:rsidR="31BDC04C" w:rsidRPr="00455E0F" w:rsidRDefault="78958753" w:rsidP="78958753">
            <w:pPr>
              <w:jc w:val="left"/>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Se espera exceder ampliamente la meta esperada en los plazos esperados o si ya fue alcanzada</w:t>
            </w:r>
            <w:r w:rsidR="00ED08A6" w:rsidRPr="00455E0F">
              <w:rPr>
                <w:rFonts w:asciiTheme="minorHAnsi" w:eastAsiaTheme="minorEastAsia" w:hAnsiTheme="minorHAnsi" w:cstheme="minorHAnsi"/>
                <w:bCs/>
                <w:sz w:val="20"/>
                <w:szCs w:val="20"/>
                <w:lang w:val="es-ES"/>
              </w:rPr>
              <w:t>.</w:t>
            </w:r>
          </w:p>
        </w:tc>
        <w:tc>
          <w:tcPr>
            <w:tcW w:w="1436" w:type="dxa"/>
            <w:shd w:val="clear" w:color="auto" w:fill="auto"/>
          </w:tcPr>
          <w:p w14:paraId="4EA949FE" w14:textId="77777777" w:rsidR="31BDC04C" w:rsidRPr="00455E0F" w:rsidRDefault="78958753" w:rsidP="78958753">
            <w:pPr>
              <w:jc w:val="center"/>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4</w:t>
            </w:r>
          </w:p>
        </w:tc>
      </w:tr>
    </w:tbl>
    <w:p w14:paraId="410A1279" w14:textId="77777777" w:rsidR="005400B0" w:rsidRPr="00455E0F" w:rsidRDefault="005400B0" w:rsidP="007A7BF0">
      <w:pPr>
        <w:tabs>
          <w:tab w:val="left" w:pos="4680"/>
        </w:tabs>
        <w:rPr>
          <w:rFonts w:asciiTheme="minorHAnsi" w:eastAsia="Calibri" w:hAnsiTheme="minorHAnsi" w:cstheme="minorHAnsi"/>
          <w:b/>
          <w:bCs/>
          <w:sz w:val="20"/>
          <w:szCs w:val="20"/>
          <w:lang w:val="es-ES"/>
        </w:rPr>
        <w:sectPr w:rsidR="005400B0" w:rsidRPr="00455E0F" w:rsidSect="0009668F">
          <w:pgSz w:w="16838" w:h="11906" w:orient="landscape" w:code="9"/>
          <w:pgMar w:top="1560" w:right="1080" w:bottom="1440" w:left="1080" w:header="720" w:footer="432" w:gutter="0"/>
          <w:cols w:space="708"/>
          <w:titlePg/>
          <w:docGrid w:linePitch="360"/>
        </w:sectPr>
      </w:pPr>
    </w:p>
    <w:p w14:paraId="3A738892" w14:textId="77777777" w:rsidR="31BDC04C" w:rsidRPr="00455E0F" w:rsidRDefault="00B10E32" w:rsidP="0009668F">
      <w:pPr>
        <w:pStyle w:val="Prrafodelista"/>
        <w:numPr>
          <w:ilvl w:val="0"/>
          <w:numId w:val="39"/>
        </w:numPr>
        <w:tabs>
          <w:tab w:val="left" w:pos="4680"/>
        </w:tabs>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lang w:val="es-ES"/>
        </w:rPr>
        <w:lastRenderedPageBreak/>
        <w:t>P</w:t>
      </w:r>
      <w:r w:rsidR="00851AF1" w:rsidRPr="00455E0F">
        <w:rPr>
          <w:rFonts w:asciiTheme="minorHAnsi" w:eastAsiaTheme="minorEastAsia" w:hAnsiTheme="minorHAnsi" w:cstheme="minorHAnsi"/>
          <w:b/>
          <w:bCs/>
          <w:sz w:val="20"/>
          <w:szCs w:val="20"/>
          <w:lang w:val="es-ES"/>
        </w:rPr>
        <w:t>ROGRESO</w:t>
      </w:r>
      <w:r w:rsidR="31BDC04C" w:rsidRPr="00455E0F">
        <w:rPr>
          <w:rFonts w:asciiTheme="minorHAnsi" w:eastAsiaTheme="minorEastAsia" w:hAnsiTheme="minorHAnsi" w:cstheme="minorHAnsi"/>
          <w:b/>
          <w:bCs/>
          <w:sz w:val="20"/>
          <w:szCs w:val="20"/>
          <w:lang w:val="es-ES"/>
        </w:rPr>
        <w:t xml:space="preserve"> </w:t>
      </w:r>
      <w:r w:rsidRPr="00455E0F">
        <w:rPr>
          <w:rFonts w:asciiTheme="minorHAnsi" w:eastAsiaTheme="minorEastAsia" w:hAnsiTheme="minorHAnsi" w:cstheme="minorHAnsi"/>
          <w:b/>
          <w:bCs/>
          <w:sz w:val="20"/>
          <w:szCs w:val="20"/>
          <w:lang w:val="es-ES"/>
        </w:rPr>
        <w:t>DE</w:t>
      </w:r>
      <w:r w:rsidR="00A102DE" w:rsidRPr="00455E0F">
        <w:rPr>
          <w:rFonts w:asciiTheme="minorHAnsi" w:eastAsiaTheme="minorEastAsia" w:hAnsiTheme="minorHAnsi" w:cstheme="minorHAnsi"/>
          <w:b/>
          <w:bCs/>
          <w:sz w:val="20"/>
          <w:szCs w:val="20"/>
          <w:lang w:val="es-ES"/>
        </w:rPr>
        <w:t xml:space="preserve"> </w:t>
      </w:r>
      <w:r w:rsidR="007444F1" w:rsidRPr="00455E0F">
        <w:rPr>
          <w:rFonts w:asciiTheme="minorHAnsi" w:eastAsiaTheme="minorEastAsia" w:hAnsiTheme="minorHAnsi" w:cstheme="minorHAnsi"/>
          <w:b/>
          <w:bCs/>
          <w:sz w:val="20"/>
          <w:szCs w:val="20"/>
          <w:lang w:val="es-ES"/>
        </w:rPr>
        <w:t>PRODUCTOS</w:t>
      </w:r>
      <w:r w:rsidR="00857A94" w:rsidRPr="00455E0F">
        <w:rPr>
          <w:rFonts w:asciiTheme="minorHAnsi" w:eastAsiaTheme="minorEastAsia" w:hAnsiTheme="minorHAnsi" w:cstheme="minorHAnsi"/>
          <w:b/>
          <w:bCs/>
          <w:sz w:val="20"/>
          <w:szCs w:val="20"/>
          <w:lang w:val="es-ES"/>
        </w:rPr>
        <w:t xml:space="preserve"> Y ACTIVIDADES</w:t>
      </w:r>
      <w:r w:rsidR="31BDC04C" w:rsidRPr="00455E0F">
        <w:rPr>
          <w:rFonts w:asciiTheme="minorHAnsi" w:eastAsiaTheme="minorEastAsia" w:hAnsiTheme="minorHAnsi" w:cstheme="minorHAnsi"/>
          <w:b/>
          <w:bCs/>
          <w:sz w:val="20"/>
          <w:szCs w:val="20"/>
          <w:lang w:val="es-ES"/>
        </w:rPr>
        <w:t xml:space="preserve"> </w:t>
      </w:r>
      <w:r w:rsidR="00A102DE" w:rsidRPr="00455E0F">
        <w:rPr>
          <w:rFonts w:asciiTheme="minorHAnsi" w:eastAsiaTheme="minorEastAsia" w:hAnsiTheme="minorHAnsi" w:cstheme="minorHAnsi"/>
          <w:b/>
          <w:bCs/>
          <w:sz w:val="20"/>
          <w:szCs w:val="20"/>
          <w:lang w:val="es-ES"/>
        </w:rPr>
        <w:t xml:space="preserve">DEL PROYECTO </w:t>
      </w:r>
    </w:p>
    <w:p w14:paraId="7D4B0FFE" w14:textId="77777777" w:rsidR="003D72E8" w:rsidRPr="00455E0F" w:rsidRDefault="78958753" w:rsidP="78958753">
      <w:pPr>
        <w:tabs>
          <w:tab w:val="left" w:pos="4680"/>
        </w:tabs>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Indicar el grado de avance de </w:t>
      </w:r>
      <w:r w:rsidR="003478B8" w:rsidRPr="00455E0F">
        <w:rPr>
          <w:rFonts w:asciiTheme="minorHAnsi" w:eastAsiaTheme="minorEastAsia" w:hAnsiTheme="minorHAnsi" w:cstheme="minorHAnsi"/>
          <w:sz w:val="20"/>
          <w:szCs w:val="20"/>
          <w:lang w:val="es-ES"/>
        </w:rPr>
        <w:t xml:space="preserve">los productos y </w:t>
      </w:r>
      <w:r w:rsidRPr="00455E0F">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14:paraId="43B18400" w14:textId="77777777" w:rsidR="003F0322" w:rsidRPr="00455E0F" w:rsidRDefault="003F0322" w:rsidP="78958753">
      <w:pPr>
        <w:tabs>
          <w:tab w:val="left" w:pos="4680"/>
        </w:tabs>
        <w:rPr>
          <w:rFonts w:asciiTheme="minorHAnsi" w:eastAsiaTheme="minorEastAsia" w:hAnsiTheme="minorHAnsi" w:cstheme="minorHAnsi"/>
          <w:sz w:val="20"/>
          <w:szCs w:val="20"/>
          <w:lang w:val="es-ES"/>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902"/>
        <w:gridCol w:w="806"/>
        <w:gridCol w:w="900"/>
        <w:gridCol w:w="902"/>
        <w:gridCol w:w="941"/>
        <w:gridCol w:w="1135"/>
        <w:gridCol w:w="21"/>
        <w:gridCol w:w="1053"/>
      </w:tblGrid>
      <w:tr w:rsidR="00D15C71" w:rsidRPr="00F21393" w14:paraId="608D222F" w14:textId="77777777" w:rsidTr="00201137">
        <w:trPr>
          <w:trHeight w:val="494"/>
        </w:trPr>
        <w:tc>
          <w:tcPr>
            <w:tcW w:w="5000" w:type="pct"/>
            <w:gridSpan w:val="9"/>
            <w:tcBorders>
              <w:bottom w:val="single" w:sz="4" w:space="0" w:color="auto"/>
            </w:tcBorders>
          </w:tcPr>
          <w:p w14:paraId="0C21D03D" w14:textId="77777777" w:rsidR="00D15C71" w:rsidRPr="00455E0F" w:rsidRDefault="3DBB837B" w:rsidP="3DBB837B">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1:</w:t>
            </w:r>
          </w:p>
          <w:p w14:paraId="083E7EA5" w14:textId="77777777" w:rsidR="00D15C71" w:rsidRPr="00455E0F" w:rsidRDefault="3DBB837B" w:rsidP="3DBB837B">
            <w:pPr>
              <w:tabs>
                <w:tab w:val="left" w:pos="4680"/>
              </w:tabs>
              <w:rPr>
                <w:rFonts w:ascii="Calibri" w:eastAsiaTheme="minorEastAsia" w:hAnsi="Calibri" w:cstheme="minorHAnsi"/>
                <w:sz w:val="18"/>
                <w:szCs w:val="18"/>
                <w:lang w:val="es-ES"/>
              </w:rPr>
            </w:pPr>
            <w:r w:rsidRPr="00455E0F">
              <w:rPr>
                <w:rFonts w:ascii="Calibri" w:eastAsia="Arial" w:hAnsi="Calibri" w:cs="Arial"/>
                <w:sz w:val="18"/>
                <w:szCs w:val="18"/>
                <w:lang w:val="es-PE"/>
              </w:rPr>
              <w:t>Las instituciones públicas y privadas del país cuentan con mecanismos de coordinación consolidados para la respuesta a los desastres y la recuperación post-desastre.</w:t>
            </w:r>
          </w:p>
        </w:tc>
      </w:tr>
      <w:tr w:rsidR="00085523" w:rsidRPr="00455E0F" w14:paraId="1405ECD7" w14:textId="6E27F38D" w:rsidTr="001B77D9">
        <w:trPr>
          <w:trHeight w:val="390"/>
        </w:trPr>
        <w:tc>
          <w:tcPr>
            <w:tcW w:w="1573" w:type="pct"/>
            <w:tcBorders>
              <w:bottom w:val="single" w:sz="4" w:space="0" w:color="auto"/>
            </w:tcBorders>
            <w:shd w:val="clear" w:color="auto" w:fill="D0CECE"/>
            <w:vAlign w:val="center"/>
          </w:tcPr>
          <w:p w14:paraId="21653F4A" w14:textId="77777777" w:rsidR="00085523" w:rsidRPr="00455E0F" w:rsidRDefault="00085523" w:rsidP="0008552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1.1</w:t>
            </w:r>
          </w:p>
        </w:tc>
        <w:tc>
          <w:tcPr>
            <w:tcW w:w="464" w:type="pct"/>
            <w:tcBorders>
              <w:bottom w:val="single" w:sz="4" w:space="0" w:color="auto"/>
            </w:tcBorders>
            <w:shd w:val="clear" w:color="auto" w:fill="D0CECE"/>
            <w:vAlign w:val="center"/>
          </w:tcPr>
          <w:p w14:paraId="4439C808"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15" w:type="pct"/>
            <w:tcBorders>
              <w:bottom w:val="single" w:sz="4" w:space="0" w:color="auto"/>
            </w:tcBorders>
            <w:shd w:val="clear" w:color="auto" w:fill="D0CECE"/>
            <w:vAlign w:val="center"/>
          </w:tcPr>
          <w:p w14:paraId="77BBC60D"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3" w:type="pct"/>
            <w:tcBorders>
              <w:bottom w:val="single" w:sz="4" w:space="0" w:color="auto"/>
            </w:tcBorders>
            <w:shd w:val="clear" w:color="auto" w:fill="D0CECE"/>
            <w:vAlign w:val="center"/>
          </w:tcPr>
          <w:p w14:paraId="55115BAE"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F318F85"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B571C6B" w14:textId="2B5BDC33"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64" w:type="pct"/>
            <w:tcBorders>
              <w:bottom w:val="single" w:sz="4" w:space="0" w:color="auto"/>
            </w:tcBorders>
            <w:shd w:val="clear" w:color="auto" w:fill="D0CECE"/>
            <w:vAlign w:val="center"/>
          </w:tcPr>
          <w:p w14:paraId="49422D09" w14:textId="77777777" w:rsidR="00085523" w:rsidRPr="00455E0F" w:rsidRDefault="00085523" w:rsidP="0008552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4"/>
            </w:r>
          </w:p>
          <w:p w14:paraId="2D89A750" w14:textId="11718806" w:rsidR="00085523" w:rsidRPr="00455E0F" w:rsidRDefault="00085523" w:rsidP="00085523">
            <w:pPr>
              <w:tabs>
                <w:tab w:val="left" w:pos="4680"/>
              </w:tabs>
              <w:jc w:val="center"/>
              <w:rPr>
                <w:rFonts w:ascii="Calibri" w:eastAsiaTheme="minorEastAsia" w:hAnsi="Calibri" w:cstheme="minorHAnsi"/>
                <w:b/>
                <w:bCs/>
                <w:sz w:val="16"/>
                <w:szCs w:val="16"/>
                <w:lang w:val="es-PE"/>
              </w:rPr>
            </w:pPr>
            <w:r>
              <w:rPr>
                <w:rFonts w:asciiTheme="minorHAnsi" w:eastAsiaTheme="minorEastAsia" w:hAnsiTheme="minorHAnsi" w:cstheme="minorHAnsi"/>
                <w:b/>
                <w:bCs/>
                <w:sz w:val="16"/>
                <w:szCs w:val="16"/>
                <w:lang w:val="es-PE"/>
              </w:rPr>
              <w:t>(B)</w:t>
            </w:r>
          </w:p>
        </w:tc>
        <w:tc>
          <w:tcPr>
            <w:tcW w:w="484" w:type="pct"/>
            <w:tcBorders>
              <w:bottom w:val="single" w:sz="4" w:space="0" w:color="auto"/>
            </w:tcBorders>
            <w:shd w:val="clear" w:color="auto" w:fill="D0CECE"/>
            <w:vAlign w:val="center"/>
          </w:tcPr>
          <w:p w14:paraId="29FE03D6" w14:textId="77777777" w:rsidR="00085523"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469A99D" w14:textId="10E5EB95"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84" w:type="pct"/>
            <w:tcBorders>
              <w:bottom w:val="single" w:sz="4" w:space="0" w:color="auto"/>
            </w:tcBorders>
            <w:shd w:val="clear" w:color="auto" w:fill="D0CECE"/>
            <w:vAlign w:val="center"/>
          </w:tcPr>
          <w:p w14:paraId="07A2E80A" w14:textId="77777777" w:rsidR="00085523" w:rsidRPr="00455E0F" w:rsidRDefault="00085523" w:rsidP="00085523">
            <w:pPr>
              <w:spacing w:after="0"/>
              <w:jc w:val="left"/>
              <w:rPr>
                <w:rFonts w:ascii="Calibri" w:eastAsiaTheme="minorEastAsia" w:hAnsi="Calibri" w:cstheme="minorHAnsi"/>
                <w:b/>
                <w:bCs/>
                <w:sz w:val="16"/>
                <w:szCs w:val="16"/>
              </w:rPr>
            </w:pPr>
          </w:p>
          <w:p w14:paraId="0FAC8D2B" w14:textId="77777777" w:rsidR="00085523" w:rsidRPr="00455E0F" w:rsidRDefault="00085523" w:rsidP="00085523">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9B073AD" w14:textId="77777777" w:rsidR="00085523" w:rsidRPr="00455E0F" w:rsidRDefault="00085523" w:rsidP="00085523">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008E511C" w14:textId="18DE12F6" w:rsidR="00085523" w:rsidRPr="00455E0F" w:rsidRDefault="00085523" w:rsidP="00085523">
            <w:pPr>
              <w:tabs>
                <w:tab w:val="left" w:pos="4680"/>
              </w:tabs>
              <w:jc w:val="center"/>
              <w:rPr>
                <w:rFonts w:ascii="Calibri" w:eastAsiaTheme="minorEastAsia" w:hAnsi="Calibri" w:cstheme="minorHAnsi"/>
                <w:b/>
                <w:bCs/>
                <w:sz w:val="16"/>
                <w:szCs w:val="16"/>
              </w:rPr>
            </w:pPr>
          </w:p>
        </w:tc>
        <w:tc>
          <w:tcPr>
            <w:tcW w:w="553" w:type="pct"/>
            <w:gridSpan w:val="2"/>
            <w:tcBorders>
              <w:bottom w:val="single" w:sz="4" w:space="0" w:color="auto"/>
            </w:tcBorders>
            <w:shd w:val="clear" w:color="auto" w:fill="D0CECE"/>
            <w:vAlign w:val="center"/>
          </w:tcPr>
          <w:p w14:paraId="0DB760EF" w14:textId="47A50403"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10485D2B" w14:textId="46C7683E" w:rsidTr="001B77D9">
        <w:trPr>
          <w:trHeight w:val="1466"/>
        </w:trPr>
        <w:tc>
          <w:tcPr>
            <w:tcW w:w="1573" w:type="pct"/>
            <w:tcBorders>
              <w:bottom w:val="single" w:sz="4" w:space="0" w:color="auto"/>
            </w:tcBorders>
            <w:shd w:val="clear" w:color="auto" w:fill="FFFFFF" w:themeFill="background1"/>
          </w:tcPr>
          <w:p w14:paraId="425B9D51" w14:textId="77777777" w:rsidR="001B77D9" w:rsidRPr="00455E0F" w:rsidRDefault="001B77D9" w:rsidP="001B77D9">
            <w:pPr>
              <w:tabs>
                <w:tab w:val="left" w:pos="4680"/>
              </w:tabs>
              <w:rPr>
                <w:rFonts w:ascii="Calibri" w:eastAsiaTheme="minorEastAsia" w:hAnsi="Calibri" w:cstheme="minorHAnsi"/>
                <w:b/>
                <w:bCs/>
                <w:sz w:val="18"/>
                <w:szCs w:val="18"/>
                <w:lang w:val="es-PE"/>
              </w:rPr>
            </w:pPr>
            <w:r w:rsidRPr="00455E0F">
              <w:rPr>
                <w:rFonts w:ascii="Calibri" w:eastAsia="Arial" w:hAnsi="Calibri" w:cs="Arial"/>
                <w:sz w:val="18"/>
                <w:szCs w:val="18"/>
                <w:lang w:val="es-PE"/>
              </w:rPr>
              <w:t>Consolidación del enfoque territorial en las herramientas de respuesta y recuperación: línea de base con enfoque PDNA en Lima y Callao</w:t>
            </w:r>
          </w:p>
        </w:tc>
        <w:tc>
          <w:tcPr>
            <w:tcW w:w="464" w:type="pct"/>
            <w:tcBorders>
              <w:bottom w:val="single" w:sz="4" w:space="0" w:color="auto"/>
            </w:tcBorders>
            <w:shd w:val="clear" w:color="auto" w:fill="FFFFFF" w:themeFill="background1"/>
          </w:tcPr>
          <w:p w14:paraId="4FAF0285"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15" w:type="pct"/>
            <w:tcBorders>
              <w:bottom w:val="single" w:sz="4" w:space="0" w:color="auto"/>
            </w:tcBorders>
            <w:shd w:val="clear" w:color="auto" w:fill="FFFFFF" w:themeFill="background1"/>
          </w:tcPr>
          <w:p w14:paraId="080076D8" w14:textId="054FBF6C"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63" w:type="pct"/>
            <w:tcBorders>
              <w:bottom w:val="single" w:sz="4" w:space="0" w:color="auto"/>
            </w:tcBorders>
            <w:shd w:val="clear" w:color="auto" w:fill="FFFFFF" w:themeFill="background1"/>
          </w:tcPr>
          <w:p w14:paraId="5CC43920" w14:textId="4CF73016"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64" w:type="pct"/>
            <w:tcBorders>
              <w:bottom w:val="single" w:sz="4" w:space="0" w:color="auto"/>
            </w:tcBorders>
            <w:shd w:val="clear" w:color="auto" w:fill="FFFFFF" w:themeFill="background1"/>
          </w:tcPr>
          <w:p w14:paraId="56A1D0CA" w14:textId="5F6F5405"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N.A.</w:t>
            </w:r>
          </w:p>
        </w:tc>
        <w:tc>
          <w:tcPr>
            <w:tcW w:w="484" w:type="pct"/>
            <w:tcBorders>
              <w:bottom w:val="single" w:sz="4" w:space="0" w:color="auto"/>
            </w:tcBorders>
            <w:shd w:val="clear" w:color="auto" w:fill="FFFFFF" w:themeFill="background1"/>
          </w:tcPr>
          <w:p w14:paraId="613D1B49"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84" w:type="pct"/>
            <w:tcBorders>
              <w:bottom w:val="single" w:sz="4" w:space="0" w:color="auto"/>
            </w:tcBorders>
            <w:shd w:val="clear" w:color="auto" w:fill="FFFFFF" w:themeFill="background1"/>
          </w:tcPr>
          <w:p w14:paraId="0000FDB1" w14:textId="77777777" w:rsidR="001B77D9" w:rsidRPr="001B77D9" w:rsidRDefault="001B77D9" w:rsidP="001B77D9">
            <w:pPr>
              <w:tabs>
                <w:tab w:val="left" w:pos="4680"/>
              </w:tabs>
              <w:jc w:val="center"/>
              <w:rPr>
                <w:rFonts w:ascii="Calibri" w:eastAsiaTheme="minorEastAsia" w:hAnsi="Calibri" w:cstheme="minorHAnsi"/>
                <w:b/>
                <w:bCs/>
                <w:sz w:val="18"/>
                <w:szCs w:val="18"/>
                <w:lang w:val="es-PE"/>
              </w:rPr>
            </w:pPr>
          </w:p>
          <w:p w14:paraId="411129E5" w14:textId="77777777" w:rsidR="001B77D9" w:rsidRPr="001B77D9" w:rsidRDefault="001B77D9" w:rsidP="001B77D9">
            <w:pPr>
              <w:tabs>
                <w:tab w:val="left" w:pos="4680"/>
              </w:tabs>
              <w:jc w:val="center"/>
              <w:rPr>
                <w:rFonts w:ascii="Calibri" w:eastAsiaTheme="minorEastAsia" w:hAnsi="Calibri" w:cstheme="minorHAnsi"/>
                <w:b/>
                <w:bCs/>
                <w:sz w:val="18"/>
                <w:szCs w:val="18"/>
                <w:lang w:val="es-PE"/>
              </w:rPr>
            </w:pPr>
            <w:r w:rsidRPr="001B77D9">
              <w:rPr>
                <w:rFonts w:ascii="Calibri" w:eastAsiaTheme="minorEastAsia" w:hAnsi="Calibri" w:cstheme="minorHAnsi"/>
                <w:b/>
                <w:bCs/>
                <w:sz w:val="18"/>
                <w:szCs w:val="18"/>
                <w:lang w:val="es-PE"/>
              </w:rPr>
              <w:t>312,516.00</w:t>
            </w:r>
          </w:p>
          <w:p w14:paraId="4A8111AE" w14:textId="77777777" w:rsidR="001B77D9" w:rsidRPr="001B77D9" w:rsidRDefault="001B77D9" w:rsidP="001B77D9">
            <w:pPr>
              <w:tabs>
                <w:tab w:val="left" w:pos="4680"/>
              </w:tabs>
              <w:jc w:val="center"/>
              <w:rPr>
                <w:rFonts w:ascii="Calibri" w:eastAsiaTheme="minorEastAsia" w:hAnsi="Calibri" w:cstheme="minorHAnsi"/>
                <w:b/>
                <w:bCs/>
                <w:sz w:val="18"/>
                <w:szCs w:val="18"/>
                <w:lang w:val="es-PE"/>
              </w:rPr>
            </w:pPr>
          </w:p>
          <w:p w14:paraId="794059C4" w14:textId="66F7B7E9" w:rsidR="001B77D9" w:rsidRPr="001B77D9" w:rsidRDefault="001B77D9" w:rsidP="001B77D9">
            <w:pPr>
              <w:tabs>
                <w:tab w:val="left" w:pos="4680"/>
              </w:tabs>
              <w:jc w:val="center"/>
              <w:rPr>
                <w:rFonts w:ascii="Calibri" w:eastAsiaTheme="minorEastAsia" w:hAnsi="Calibri" w:cstheme="minorHAnsi"/>
                <w:b/>
                <w:bCs/>
                <w:sz w:val="18"/>
                <w:szCs w:val="18"/>
                <w:lang w:val="es-PE"/>
              </w:rPr>
            </w:pPr>
          </w:p>
        </w:tc>
        <w:tc>
          <w:tcPr>
            <w:tcW w:w="553" w:type="pct"/>
            <w:gridSpan w:val="2"/>
            <w:tcBorders>
              <w:bottom w:val="single" w:sz="4" w:space="0" w:color="auto"/>
            </w:tcBorders>
            <w:shd w:val="clear" w:color="auto" w:fill="FFFFFF" w:themeFill="background1"/>
          </w:tcPr>
          <w:p w14:paraId="54901F98" w14:textId="77777777" w:rsidR="001B77D9" w:rsidRPr="001B77D9" w:rsidRDefault="001B77D9" w:rsidP="001B77D9">
            <w:pPr>
              <w:tabs>
                <w:tab w:val="left" w:pos="4680"/>
              </w:tabs>
              <w:jc w:val="center"/>
              <w:rPr>
                <w:rFonts w:ascii="Calibri" w:eastAsiaTheme="minorEastAsia" w:hAnsi="Calibri" w:cstheme="minorHAnsi"/>
                <w:b/>
                <w:bCs/>
                <w:sz w:val="18"/>
                <w:szCs w:val="18"/>
                <w:lang w:val="es-PE"/>
              </w:rPr>
            </w:pPr>
          </w:p>
          <w:p w14:paraId="6AF6E564" w14:textId="3818ECD3" w:rsidR="001B77D9" w:rsidRPr="001B77D9" w:rsidRDefault="001B77D9" w:rsidP="001B77D9">
            <w:pPr>
              <w:tabs>
                <w:tab w:val="left" w:pos="4680"/>
              </w:tabs>
              <w:jc w:val="center"/>
              <w:rPr>
                <w:rFonts w:ascii="Calibri" w:eastAsiaTheme="minorEastAsia" w:hAnsi="Calibri" w:cstheme="minorHAnsi"/>
                <w:b/>
                <w:bCs/>
                <w:sz w:val="18"/>
                <w:szCs w:val="18"/>
                <w:lang w:val="es-PE"/>
              </w:rPr>
            </w:pPr>
            <w:r w:rsidRPr="001B77D9">
              <w:rPr>
                <w:rFonts w:ascii="Calibri" w:eastAsiaTheme="minorEastAsia" w:hAnsi="Calibri" w:cstheme="minorHAnsi"/>
                <w:b/>
                <w:bCs/>
                <w:sz w:val="18"/>
                <w:szCs w:val="18"/>
                <w:lang w:val="es-PE"/>
              </w:rPr>
              <w:t>282,750.06</w:t>
            </w:r>
          </w:p>
        </w:tc>
      </w:tr>
      <w:tr w:rsidR="001B77D9" w:rsidRPr="00F21393" w14:paraId="5FE6334C" w14:textId="77777777" w:rsidTr="00201137">
        <w:trPr>
          <w:trHeight w:val="76"/>
        </w:trPr>
        <w:tc>
          <w:tcPr>
            <w:tcW w:w="5000" w:type="pct"/>
            <w:gridSpan w:val="9"/>
            <w:tcBorders>
              <w:bottom w:val="single" w:sz="4" w:space="0" w:color="auto"/>
            </w:tcBorders>
            <w:shd w:val="clear" w:color="auto" w:fill="CFCDCD" w:themeFill="background2" w:themeFillShade="E5"/>
          </w:tcPr>
          <w:p w14:paraId="432AE6D4" w14:textId="77777777" w:rsidR="001B77D9" w:rsidRPr="00455E0F" w:rsidRDefault="001B77D9" w:rsidP="001B77D9">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5"/>
            </w:r>
            <w:r w:rsidRPr="00455E0F">
              <w:rPr>
                <w:rFonts w:ascii="Calibri" w:eastAsiaTheme="minorEastAsia" w:hAnsi="Calibri" w:cstheme="minorHAnsi"/>
                <w:b/>
                <w:bCs/>
                <w:sz w:val="18"/>
                <w:szCs w:val="18"/>
                <w:lang w:val="es-419"/>
              </w:rPr>
              <w:t xml:space="preserve"> realizadas en el periodo de reporte</w:t>
            </w:r>
          </w:p>
        </w:tc>
      </w:tr>
      <w:tr w:rsidR="001B77D9" w:rsidRPr="00F21393" w14:paraId="59BC847B" w14:textId="77777777" w:rsidTr="00201137">
        <w:tc>
          <w:tcPr>
            <w:tcW w:w="5000" w:type="pct"/>
            <w:gridSpan w:val="9"/>
            <w:tcBorders>
              <w:bottom w:val="single" w:sz="4" w:space="0" w:color="auto"/>
            </w:tcBorders>
          </w:tcPr>
          <w:p w14:paraId="08EA5810" w14:textId="77777777" w:rsidR="001B77D9" w:rsidRPr="00455E0F" w:rsidRDefault="001B77D9" w:rsidP="001B77D9">
            <w:pPr>
              <w:tabs>
                <w:tab w:val="left" w:pos="4680"/>
              </w:tabs>
              <w:rPr>
                <w:rFonts w:ascii="Calibri" w:hAnsi="Calibri"/>
                <w:sz w:val="18"/>
                <w:szCs w:val="18"/>
                <w:lang w:val="es-PE"/>
              </w:rPr>
            </w:pPr>
            <w:r w:rsidRPr="00455E0F">
              <w:rPr>
                <w:rFonts w:ascii="Calibri" w:eastAsia="Arial" w:hAnsi="Calibri" w:cs="Arial"/>
                <w:sz w:val="18"/>
                <w:szCs w:val="18"/>
                <w:lang w:val="es-ES"/>
              </w:rPr>
              <w:t xml:space="preserve">En coordinación con la MML, el GORE del Callao, el GORE de Lima y el INDECI, se elaboró protocolos para la Coordinación Territorial de la Respuesta a Desastres y la Recuperación Post Desastre en los Temas Clave de Agua y Saneamiento, Energía y Transporte. Se conformó un grupo de trabajo con los sectores correspondientes (Vivienda, Transportes y Energía y Minas), empresas prestadoras de servicios básicos (ENEL, Luz del Sur, Sedapal), organismos supervisores de la prestación de los servicios (SUTRAN, OSINERMING, SUNASS). El proceso de elaboración fue participativo e incluyó el desarrollo de reuniones de trabajo, talleres y simulaciones, que permitieron validarlos. Se conformó el Comité Técnico de Coordinación y Articulación para el restablecimiento de servicios públicos básicos en Lima Metropolitana, Región Callao y Región Lima, presidido por la Municipalidad Metropolitana de Lima y la Secretaría Técnica está a cargo del INDECI. El Comité está conformado por 24 instituciones relacionadas con la prestación de los referidos servicios. Su dinámica permite detallar y mejorar los protocolos en un trabajo continuo y periódico. Para ello se han organizado tres Sub-comités Técnicos (Agua y Saneamiento, Transportes y Energía). </w:t>
            </w:r>
          </w:p>
          <w:p w14:paraId="21411B2E" w14:textId="2BF76915" w:rsidR="001B77D9" w:rsidRPr="00455E0F" w:rsidRDefault="001B77D9" w:rsidP="001B77D9">
            <w:pPr>
              <w:tabs>
                <w:tab w:val="left" w:pos="4680"/>
              </w:tabs>
              <w:rPr>
                <w:rFonts w:ascii="Calibri" w:eastAsiaTheme="minorEastAsia" w:hAnsi="Calibri" w:cstheme="minorHAnsi"/>
                <w:sz w:val="18"/>
                <w:szCs w:val="18"/>
                <w:lang w:val="es-ES"/>
              </w:rPr>
            </w:pPr>
            <w:r w:rsidRPr="00455E0F">
              <w:rPr>
                <w:rFonts w:ascii="Calibri" w:eastAsia="Arial" w:hAnsi="Calibri" w:cs="Arial"/>
                <w:sz w:val="18"/>
                <w:szCs w:val="18"/>
                <w:lang w:val="es-ES"/>
              </w:rPr>
              <w:t>Para el desarrollo de la línea de base de información georeferenciada usando el enfoque de evaluación de necesidades, se desarrolló un taller multisectorial y se sistematizó la información existente, incluyendo resultados del Censo INEI 2017 a nivel de distritos. La línea de base es dinámica y deberá estar en constante actualización y complementación.</w:t>
            </w:r>
          </w:p>
        </w:tc>
      </w:tr>
      <w:tr w:rsidR="001B77D9" w:rsidRPr="00455E0F" w14:paraId="090CD630" w14:textId="77777777" w:rsidTr="001B77D9">
        <w:trPr>
          <w:trHeight w:val="390"/>
        </w:trPr>
        <w:tc>
          <w:tcPr>
            <w:tcW w:w="1573" w:type="pct"/>
            <w:tcBorders>
              <w:bottom w:val="single" w:sz="4" w:space="0" w:color="auto"/>
            </w:tcBorders>
            <w:shd w:val="clear" w:color="auto" w:fill="D0CECE"/>
            <w:vAlign w:val="center"/>
          </w:tcPr>
          <w:p w14:paraId="22B884CF" w14:textId="1BB5B768"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1.2</w:t>
            </w:r>
          </w:p>
        </w:tc>
        <w:tc>
          <w:tcPr>
            <w:tcW w:w="464" w:type="pct"/>
            <w:tcBorders>
              <w:bottom w:val="single" w:sz="4" w:space="0" w:color="auto"/>
            </w:tcBorders>
            <w:shd w:val="clear" w:color="auto" w:fill="D0CECE"/>
            <w:vAlign w:val="center"/>
          </w:tcPr>
          <w:p w14:paraId="1BCBBA8A"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15" w:type="pct"/>
            <w:tcBorders>
              <w:bottom w:val="single" w:sz="4" w:space="0" w:color="auto"/>
            </w:tcBorders>
            <w:shd w:val="clear" w:color="auto" w:fill="D0CECE"/>
            <w:vAlign w:val="center"/>
          </w:tcPr>
          <w:p w14:paraId="71C00297"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3" w:type="pct"/>
            <w:tcBorders>
              <w:bottom w:val="single" w:sz="4" w:space="0" w:color="auto"/>
            </w:tcBorders>
            <w:shd w:val="clear" w:color="auto" w:fill="D0CECE"/>
            <w:vAlign w:val="center"/>
          </w:tcPr>
          <w:p w14:paraId="5650B050"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088C301"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9ADE451"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64" w:type="pct"/>
            <w:tcBorders>
              <w:bottom w:val="single" w:sz="4" w:space="0" w:color="auto"/>
            </w:tcBorders>
            <w:shd w:val="clear" w:color="auto" w:fill="D0CECE"/>
            <w:vAlign w:val="center"/>
          </w:tcPr>
          <w:p w14:paraId="2F1CC115"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6"/>
            </w:r>
          </w:p>
          <w:p w14:paraId="7D280B4E"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84" w:type="pct"/>
            <w:tcBorders>
              <w:bottom w:val="single" w:sz="4" w:space="0" w:color="auto"/>
            </w:tcBorders>
            <w:shd w:val="clear" w:color="auto" w:fill="D0CECE"/>
            <w:vAlign w:val="center"/>
          </w:tcPr>
          <w:p w14:paraId="1F7ECE8C" w14:textId="77777777" w:rsidR="001B77D9"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3FAEABDE" w14:textId="5EC68442"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gridSpan w:val="2"/>
            <w:tcBorders>
              <w:bottom w:val="single" w:sz="4" w:space="0" w:color="auto"/>
            </w:tcBorders>
            <w:shd w:val="clear" w:color="auto" w:fill="D0CECE"/>
            <w:vAlign w:val="center"/>
          </w:tcPr>
          <w:p w14:paraId="73C4977D" w14:textId="77777777" w:rsidR="001B77D9" w:rsidRPr="00455E0F" w:rsidRDefault="001B77D9" w:rsidP="001B77D9">
            <w:pPr>
              <w:spacing w:after="0"/>
              <w:jc w:val="left"/>
              <w:rPr>
                <w:rFonts w:ascii="Calibri" w:eastAsiaTheme="minorEastAsia" w:hAnsi="Calibri" w:cstheme="minorHAnsi"/>
                <w:b/>
                <w:bCs/>
                <w:sz w:val="16"/>
                <w:szCs w:val="16"/>
              </w:rPr>
            </w:pPr>
          </w:p>
          <w:p w14:paraId="57F48048"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59EA3D52"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72DB12F7" w14:textId="30C8C409" w:rsidR="001B77D9" w:rsidRPr="00455E0F" w:rsidRDefault="001B77D9" w:rsidP="001B77D9">
            <w:pPr>
              <w:tabs>
                <w:tab w:val="left" w:pos="4680"/>
              </w:tabs>
              <w:jc w:val="center"/>
              <w:rPr>
                <w:rFonts w:ascii="Calibri" w:eastAsiaTheme="minorEastAsia" w:hAnsi="Calibri" w:cstheme="minorHAnsi"/>
                <w:b/>
                <w:bCs/>
                <w:sz w:val="16"/>
                <w:szCs w:val="16"/>
              </w:rPr>
            </w:pPr>
          </w:p>
        </w:tc>
        <w:tc>
          <w:tcPr>
            <w:tcW w:w="542" w:type="pct"/>
            <w:tcBorders>
              <w:bottom w:val="single" w:sz="4" w:space="0" w:color="auto"/>
            </w:tcBorders>
            <w:shd w:val="clear" w:color="auto" w:fill="D0CECE"/>
            <w:vAlign w:val="center"/>
          </w:tcPr>
          <w:p w14:paraId="24CDDFBB" w14:textId="0A3F539A"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226756AD" w14:textId="6C530E98" w:rsidTr="001B77D9">
        <w:tc>
          <w:tcPr>
            <w:tcW w:w="1573" w:type="pct"/>
            <w:tcBorders>
              <w:bottom w:val="single" w:sz="4" w:space="0" w:color="auto"/>
            </w:tcBorders>
          </w:tcPr>
          <w:p w14:paraId="2CC1D078" w14:textId="039DC676"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Coordinación interinstitucional para la gestión de datos satelitales y de reconocimiento aéreo para la respuesta a desastres y la recuperación posdesastre en Lima y Callao</w:t>
            </w:r>
          </w:p>
        </w:tc>
        <w:tc>
          <w:tcPr>
            <w:tcW w:w="464" w:type="pct"/>
            <w:tcBorders>
              <w:bottom w:val="single" w:sz="4" w:space="0" w:color="auto"/>
            </w:tcBorders>
          </w:tcPr>
          <w:p w14:paraId="72060A58" w14:textId="4B7A5FFC"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15" w:type="pct"/>
            <w:tcBorders>
              <w:bottom w:val="single" w:sz="4" w:space="0" w:color="auto"/>
            </w:tcBorders>
          </w:tcPr>
          <w:p w14:paraId="5722D81C" w14:textId="2F2B418B"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3" w:type="pct"/>
            <w:tcBorders>
              <w:bottom w:val="single" w:sz="4" w:space="0" w:color="auto"/>
            </w:tcBorders>
          </w:tcPr>
          <w:p w14:paraId="0BF6F34F" w14:textId="297E3981"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4" w:type="pct"/>
            <w:tcBorders>
              <w:bottom w:val="single" w:sz="4" w:space="0" w:color="auto"/>
            </w:tcBorders>
          </w:tcPr>
          <w:p w14:paraId="0EFA50E6" w14:textId="6A70D2B1"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84" w:type="pct"/>
            <w:tcBorders>
              <w:bottom w:val="single" w:sz="4" w:space="0" w:color="auto"/>
            </w:tcBorders>
          </w:tcPr>
          <w:p w14:paraId="0F7C3870" w14:textId="77777777" w:rsidR="001B77D9" w:rsidRPr="00085523"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gridSpan w:val="2"/>
            <w:tcBorders>
              <w:bottom w:val="single" w:sz="4" w:space="0" w:color="auto"/>
            </w:tcBorders>
          </w:tcPr>
          <w:p w14:paraId="06D8629A" w14:textId="77777777" w:rsidR="001B77D9" w:rsidRPr="001B77D9" w:rsidRDefault="001B77D9" w:rsidP="001B77D9">
            <w:pPr>
              <w:tabs>
                <w:tab w:val="left" w:pos="4680"/>
              </w:tabs>
              <w:jc w:val="center"/>
              <w:rPr>
                <w:rFonts w:ascii="Calibri" w:eastAsiaTheme="minorEastAsia" w:hAnsi="Calibri" w:cstheme="minorHAnsi"/>
                <w:b/>
                <w:bCs/>
                <w:sz w:val="18"/>
                <w:szCs w:val="18"/>
                <w:lang w:val="es-PE"/>
              </w:rPr>
            </w:pPr>
          </w:p>
          <w:p w14:paraId="2B8DDD88" w14:textId="364B5BF4" w:rsidR="001B77D9" w:rsidRPr="00085523" w:rsidRDefault="001B77D9" w:rsidP="001B77D9">
            <w:pPr>
              <w:tabs>
                <w:tab w:val="left" w:pos="4680"/>
              </w:tabs>
              <w:jc w:val="center"/>
              <w:rPr>
                <w:rFonts w:ascii="Calibri" w:eastAsiaTheme="minorEastAsia" w:hAnsi="Calibri" w:cstheme="minorHAnsi"/>
                <w:b/>
                <w:bCs/>
                <w:sz w:val="18"/>
                <w:szCs w:val="18"/>
                <w:lang w:val="es-PE"/>
              </w:rPr>
            </w:pPr>
            <w:r w:rsidRPr="001B77D9">
              <w:rPr>
                <w:rFonts w:ascii="Calibri" w:eastAsiaTheme="minorEastAsia" w:hAnsi="Calibri" w:cstheme="minorHAnsi"/>
                <w:b/>
                <w:bCs/>
                <w:sz w:val="18"/>
                <w:szCs w:val="18"/>
                <w:lang w:val="es-PE"/>
              </w:rPr>
              <w:t>29,406.00</w:t>
            </w:r>
          </w:p>
        </w:tc>
        <w:tc>
          <w:tcPr>
            <w:tcW w:w="542" w:type="pct"/>
            <w:tcBorders>
              <w:bottom w:val="single" w:sz="4" w:space="0" w:color="auto"/>
            </w:tcBorders>
          </w:tcPr>
          <w:p w14:paraId="0413675A" w14:textId="77777777" w:rsidR="001B77D9" w:rsidRPr="001B77D9" w:rsidRDefault="001B77D9" w:rsidP="001B77D9">
            <w:pPr>
              <w:tabs>
                <w:tab w:val="left" w:pos="4680"/>
              </w:tabs>
              <w:jc w:val="center"/>
              <w:rPr>
                <w:rFonts w:ascii="Calibri" w:eastAsiaTheme="minorEastAsia" w:hAnsi="Calibri" w:cstheme="minorHAnsi"/>
                <w:b/>
                <w:bCs/>
                <w:sz w:val="18"/>
                <w:szCs w:val="18"/>
                <w:lang w:val="es-PE"/>
              </w:rPr>
            </w:pPr>
          </w:p>
          <w:p w14:paraId="4963DBC6" w14:textId="777094A6" w:rsidR="001B77D9" w:rsidRPr="00085523" w:rsidRDefault="001B77D9" w:rsidP="001B77D9">
            <w:pPr>
              <w:tabs>
                <w:tab w:val="left" w:pos="4680"/>
              </w:tabs>
              <w:jc w:val="center"/>
              <w:rPr>
                <w:rFonts w:ascii="Calibri" w:eastAsiaTheme="minorEastAsia" w:hAnsi="Calibri" w:cstheme="minorHAnsi"/>
                <w:b/>
                <w:bCs/>
                <w:sz w:val="18"/>
                <w:szCs w:val="18"/>
                <w:lang w:val="es-PE"/>
              </w:rPr>
            </w:pPr>
            <w:r w:rsidRPr="001B77D9">
              <w:rPr>
                <w:rFonts w:ascii="Calibri" w:eastAsiaTheme="minorEastAsia" w:hAnsi="Calibri" w:cstheme="minorHAnsi"/>
                <w:b/>
                <w:bCs/>
                <w:sz w:val="18"/>
                <w:szCs w:val="18"/>
                <w:lang w:val="es-PE"/>
              </w:rPr>
              <w:t>25,816.32</w:t>
            </w:r>
          </w:p>
        </w:tc>
      </w:tr>
      <w:tr w:rsidR="001B77D9" w:rsidRPr="00F21393" w14:paraId="1A3CE00C" w14:textId="77777777" w:rsidTr="00201137">
        <w:trPr>
          <w:trHeight w:val="377"/>
        </w:trPr>
        <w:tc>
          <w:tcPr>
            <w:tcW w:w="5000" w:type="pct"/>
            <w:gridSpan w:val="9"/>
            <w:tcBorders>
              <w:bottom w:val="single" w:sz="4" w:space="0" w:color="auto"/>
            </w:tcBorders>
            <w:shd w:val="clear" w:color="auto" w:fill="CFCDCD" w:themeFill="background2" w:themeFillShade="E5"/>
          </w:tcPr>
          <w:p w14:paraId="7116FEE1" w14:textId="77777777" w:rsidR="001B77D9" w:rsidRPr="00455E0F" w:rsidRDefault="001B77D9" w:rsidP="001B77D9">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B77D9" w:rsidRPr="00455E0F" w14:paraId="2699596A" w14:textId="77777777" w:rsidTr="00201137">
        <w:trPr>
          <w:trHeight w:val="827"/>
        </w:trPr>
        <w:tc>
          <w:tcPr>
            <w:tcW w:w="5000" w:type="pct"/>
            <w:gridSpan w:val="9"/>
            <w:tcBorders>
              <w:bottom w:val="single" w:sz="4" w:space="0" w:color="auto"/>
            </w:tcBorders>
          </w:tcPr>
          <w:p w14:paraId="6809E61F" w14:textId="77777777" w:rsidR="001B77D9" w:rsidRPr="00455E0F" w:rsidRDefault="001B77D9" w:rsidP="001B77D9">
            <w:pPr>
              <w:spacing w:beforeLines="40" w:before="96" w:afterLines="40" w:after="96"/>
              <w:rPr>
                <w:rFonts w:ascii="Calibri" w:hAnsi="Calibri" w:cs="Arial"/>
                <w:sz w:val="18"/>
                <w:szCs w:val="18"/>
                <w:lang w:val="es-PE"/>
              </w:rPr>
            </w:pPr>
            <w:r w:rsidRPr="00455E0F">
              <w:rPr>
                <w:rFonts w:ascii="Calibri" w:hAnsi="Calibri" w:cs="Arial"/>
                <w:sz w:val="18"/>
                <w:szCs w:val="18"/>
                <w:lang w:val="es-PE"/>
              </w:rPr>
              <w:t xml:space="preserve">Se construyó una línea de base de imágenes satelitales (PeruSAT-1) del área metropolitana de Lima y Callao, que permitirá hacer un análisis comparativo post desastre para la toma de decisiones para la recuperación. Con la participación de 7 instituciones técnico-científicas (COFROPI, ICL, DIVRA-FAP, DHN, INGEMMET, CISMID, SBN). </w:t>
            </w:r>
            <w:r w:rsidRPr="00455E0F">
              <w:rPr>
                <w:rFonts w:ascii="Calibri" w:eastAsia="Arial Unicode MS" w:hAnsi="Calibri" w:cs="Arial"/>
                <w:sz w:val="18"/>
                <w:szCs w:val="18"/>
                <w:lang w:val="es-PE"/>
              </w:rPr>
              <w:t xml:space="preserve">Se conformó un grupo de trabajo técnico compuesto por 17 instituciones que cuentan con puntos de control geodésicos para la elaboración de la línea de base espectral de imágenes satelitales para la toma de decisiones en acciones de preparación, respuesta y recuperación post desastre. Se se recopiló información de 161 puntos de control geodésico y conjuntamente con la UNMSM se logró levantar en campo un total de 358 firmas espectrales en 15 distritos de Lima Metropolitana y Callao y en 5 distritos de la Región Lima. </w:t>
            </w:r>
            <w:r w:rsidRPr="00455E0F">
              <w:rPr>
                <w:rFonts w:ascii="Calibri" w:hAnsi="Calibri" w:cs="Arial"/>
                <w:sz w:val="18"/>
                <w:szCs w:val="18"/>
                <w:lang w:val="es-PE"/>
              </w:rPr>
              <w:t>La línea de base está compuesta por un mosaico de 37 imágenes PerúSAT-1, tomadas entre 2016 y 2018. Para la creación del mosaico se realizó el proceso de ortorectificación, requiriendo el uso de puntos de control geodésico con una antigüedad no menor de 3 años. Para el proceso de corrección y enlace geodésico nacional se utilizó información de las Estaciones de Rastreo Permanente (ERP) del IGN.</w:t>
            </w:r>
          </w:p>
          <w:p w14:paraId="5ECE2CCB" w14:textId="77777777" w:rsidR="001B77D9" w:rsidRPr="00455E0F" w:rsidRDefault="001B77D9" w:rsidP="001B77D9">
            <w:pPr>
              <w:rPr>
                <w:rFonts w:ascii="Calibri" w:eastAsiaTheme="minorEastAsia" w:hAnsi="Calibri" w:cstheme="minorHAnsi"/>
                <w:b/>
                <w:bCs/>
                <w:sz w:val="18"/>
                <w:szCs w:val="18"/>
                <w:lang w:val="es-PE"/>
              </w:rPr>
            </w:pPr>
            <w:r w:rsidRPr="00455E0F">
              <w:rPr>
                <w:rFonts w:ascii="Calibri" w:hAnsi="Calibri" w:cs="Arial"/>
                <w:sz w:val="18"/>
                <w:szCs w:val="18"/>
                <w:lang w:val="es-PE"/>
              </w:rPr>
              <w:t xml:space="preserve">Vinculado a este proceso, se formuló el Protocolo para la Adquisición, procesamiento y distribución de información geoespacial para la respuesta y recuperación ante desastres. Su finalidad es ordenar y definir las actividades de las instituciones técnico-científicas en el momento de emergencia hasta la obtención de información geoespacial para la toma de decisiones. Se conformó </w:t>
            </w:r>
            <w:r w:rsidRPr="00455E0F">
              <w:rPr>
                <w:rFonts w:ascii="Calibri" w:hAnsi="Calibri" w:cs="Arial"/>
                <w:sz w:val="18"/>
                <w:szCs w:val="18"/>
                <w:lang w:val="es-PE"/>
              </w:rPr>
              <w:lastRenderedPageBreak/>
              <w:t xml:space="preserve">una mesa de trabajo con 17 Instituciones técnico-científicas, ministerios y organizaciones civiles, realizándose 03 reuniones conjuntas promovidas por PNUD. El protocolo toma en cuenta no sólo los roles de cada institución sino también los tiempos de ejecución las actividades previstas, así como formatos estandarizados de información. </w:t>
            </w:r>
            <w:r w:rsidRPr="00455E0F">
              <w:rPr>
                <w:rFonts w:ascii="Calibri" w:hAnsi="Calibri" w:cs="Arial"/>
                <w:sz w:val="18"/>
                <w:szCs w:val="18"/>
              </w:rPr>
              <w:t>El protocolo es liderado por el INDECI y CONIDA.</w:t>
            </w:r>
          </w:p>
        </w:tc>
      </w:tr>
      <w:tr w:rsidR="001B77D9" w:rsidRPr="00455E0F" w14:paraId="5ABB51AF" w14:textId="77777777" w:rsidTr="001B77D9">
        <w:trPr>
          <w:trHeight w:val="390"/>
        </w:trPr>
        <w:tc>
          <w:tcPr>
            <w:tcW w:w="1573" w:type="pct"/>
            <w:tcBorders>
              <w:bottom w:val="single" w:sz="4" w:space="0" w:color="auto"/>
            </w:tcBorders>
            <w:shd w:val="clear" w:color="auto" w:fill="D0CECE"/>
            <w:vAlign w:val="center"/>
          </w:tcPr>
          <w:p w14:paraId="351B9768" w14:textId="549675B1"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1.3</w:t>
            </w:r>
          </w:p>
        </w:tc>
        <w:tc>
          <w:tcPr>
            <w:tcW w:w="464" w:type="pct"/>
            <w:tcBorders>
              <w:bottom w:val="single" w:sz="4" w:space="0" w:color="auto"/>
            </w:tcBorders>
            <w:shd w:val="clear" w:color="auto" w:fill="D0CECE"/>
            <w:vAlign w:val="center"/>
          </w:tcPr>
          <w:p w14:paraId="7E8C3C28"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15" w:type="pct"/>
            <w:tcBorders>
              <w:bottom w:val="single" w:sz="4" w:space="0" w:color="auto"/>
            </w:tcBorders>
            <w:shd w:val="clear" w:color="auto" w:fill="D0CECE"/>
            <w:vAlign w:val="center"/>
          </w:tcPr>
          <w:p w14:paraId="64ECC064"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3" w:type="pct"/>
            <w:tcBorders>
              <w:bottom w:val="single" w:sz="4" w:space="0" w:color="auto"/>
            </w:tcBorders>
            <w:shd w:val="clear" w:color="auto" w:fill="D0CECE"/>
            <w:vAlign w:val="center"/>
          </w:tcPr>
          <w:p w14:paraId="7E8E4231"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28E5B98"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A5CB18F"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64" w:type="pct"/>
            <w:tcBorders>
              <w:bottom w:val="single" w:sz="4" w:space="0" w:color="auto"/>
            </w:tcBorders>
            <w:shd w:val="clear" w:color="auto" w:fill="D0CECE"/>
            <w:vAlign w:val="center"/>
          </w:tcPr>
          <w:p w14:paraId="71147E88"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7"/>
            </w:r>
          </w:p>
          <w:p w14:paraId="3A472177"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84" w:type="pct"/>
            <w:tcBorders>
              <w:bottom w:val="single" w:sz="4" w:space="0" w:color="auto"/>
            </w:tcBorders>
            <w:shd w:val="clear" w:color="auto" w:fill="D0CECE"/>
            <w:vAlign w:val="center"/>
          </w:tcPr>
          <w:p w14:paraId="74E1249D" w14:textId="77777777" w:rsidR="001B77D9"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A676834" w14:textId="7C468940"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gridSpan w:val="2"/>
            <w:tcBorders>
              <w:bottom w:val="single" w:sz="4" w:space="0" w:color="auto"/>
            </w:tcBorders>
            <w:shd w:val="clear" w:color="auto" w:fill="D0CECE"/>
            <w:vAlign w:val="center"/>
          </w:tcPr>
          <w:p w14:paraId="7A7A4348" w14:textId="77777777" w:rsidR="001B77D9" w:rsidRPr="00455E0F" w:rsidRDefault="001B77D9" w:rsidP="001B77D9">
            <w:pPr>
              <w:spacing w:after="0"/>
              <w:jc w:val="left"/>
              <w:rPr>
                <w:rFonts w:ascii="Calibri" w:eastAsiaTheme="minorEastAsia" w:hAnsi="Calibri" w:cstheme="minorHAnsi"/>
                <w:b/>
                <w:bCs/>
                <w:sz w:val="16"/>
                <w:szCs w:val="16"/>
              </w:rPr>
            </w:pPr>
          </w:p>
          <w:p w14:paraId="3F740B1B"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1DADEA7"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382FD82C" w14:textId="6F3EE680" w:rsidR="001B77D9" w:rsidRPr="00455E0F" w:rsidRDefault="001B77D9" w:rsidP="001B77D9">
            <w:pPr>
              <w:tabs>
                <w:tab w:val="left" w:pos="4680"/>
              </w:tabs>
              <w:jc w:val="center"/>
              <w:rPr>
                <w:rFonts w:ascii="Calibri" w:eastAsiaTheme="minorEastAsia" w:hAnsi="Calibri" w:cstheme="minorHAnsi"/>
                <w:b/>
                <w:bCs/>
                <w:sz w:val="16"/>
                <w:szCs w:val="16"/>
              </w:rPr>
            </w:pPr>
          </w:p>
        </w:tc>
        <w:tc>
          <w:tcPr>
            <w:tcW w:w="542" w:type="pct"/>
            <w:tcBorders>
              <w:bottom w:val="single" w:sz="4" w:space="0" w:color="auto"/>
            </w:tcBorders>
            <w:shd w:val="clear" w:color="auto" w:fill="D0CECE"/>
            <w:vAlign w:val="center"/>
          </w:tcPr>
          <w:p w14:paraId="230D9289" w14:textId="249C9053"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3B9F3F35" w14:textId="77777777" w:rsidTr="001B77D9">
        <w:tc>
          <w:tcPr>
            <w:tcW w:w="1573" w:type="pct"/>
            <w:tcBorders>
              <w:bottom w:val="single" w:sz="4" w:space="0" w:color="auto"/>
            </w:tcBorders>
          </w:tcPr>
          <w:p w14:paraId="5F397E17" w14:textId="480E69C8"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mecanismos para la participación del sector privado en la GRD.</w:t>
            </w:r>
          </w:p>
        </w:tc>
        <w:tc>
          <w:tcPr>
            <w:tcW w:w="464" w:type="pct"/>
            <w:tcBorders>
              <w:bottom w:val="single" w:sz="4" w:space="0" w:color="auto"/>
            </w:tcBorders>
          </w:tcPr>
          <w:p w14:paraId="3BA71830" w14:textId="7777777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15" w:type="pct"/>
            <w:tcBorders>
              <w:bottom w:val="single" w:sz="4" w:space="0" w:color="auto"/>
            </w:tcBorders>
          </w:tcPr>
          <w:p w14:paraId="1457CF7E" w14:textId="45A5D9C5"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3" w:type="pct"/>
            <w:tcBorders>
              <w:bottom w:val="single" w:sz="4" w:space="0" w:color="auto"/>
            </w:tcBorders>
          </w:tcPr>
          <w:p w14:paraId="2D8F950A" w14:textId="06A02B7E"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4" w:type="pct"/>
            <w:tcBorders>
              <w:bottom w:val="single" w:sz="4" w:space="0" w:color="auto"/>
            </w:tcBorders>
          </w:tcPr>
          <w:p w14:paraId="78556DCE" w14:textId="49B13AD8"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84" w:type="pct"/>
            <w:tcBorders>
              <w:bottom w:val="single" w:sz="4" w:space="0" w:color="auto"/>
            </w:tcBorders>
          </w:tcPr>
          <w:p w14:paraId="0B1432E2"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gridSpan w:val="2"/>
            <w:tcBorders>
              <w:bottom w:val="single" w:sz="4" w:space="0" w:color="auto"/>
            </w:tcBorders>
          </w:tcPr>
          <w:p w14:paraId="21F55777" w14:textId="77777777" w:rsidR="001B77D9" w:rsidRPr="001B77D9" w:rsidRDefault="001B77D9" w:rsidP="001B77D9">
            <w:pPr>
              <w:tabs>
                <w:tab w:val="left" w:pos="4680"/>
              </w:tabs>
              <w:rPr>
                <w:rFonts w:ascii="Calibri" w:eastAsia="Arial" w:hAnsi="Calibri" w:cs="Arial"/>
                <w:b/>
                <w:bCs/>
                <w:sz w:val="18"/>
                <w:szCs w:val="18"/>
                <w:lang w:val="es-ES"/>
              </w:rPr>
            </w:pPr>
          </w:p>
          <w:p w14:paraId="019BD491" w14:textId="5C29346A"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12,626.00</w:t>
            </w:r>
          </w:p>
        </w:tc>
        <w:tc>
          <w:tcPr>
            <w:tcW w:w="542" w:type="pct"/>
            <w:tcBorders>
              <w:bottom w:val="single" w:sz="4" w:space="0" w:color="auto"/>
            </w:tcBorders>
          </w:tcPr>
          <w:p w14:paraId="33CCAB96" w14:textId="77777777" w:rsidR="001B77D9" w:rsidRDefault="001B77D9" w:rsidP="001B77D9">
            <w:pPr>
              <w:tabs>
                <w:tab w:val="left" w:pos="4680"/>
              </w:tabs>
              <w:rPr>
                <w:rFonts w:ascii="Calibri" w:eastAsia="Arial" w:hAnsi="Calibri" w:cs="Arial"/>
                <w:sz w:val="18"/>
                <w:szCs w:val="18"/>
                <w:lang w:val="es-ES"/>
              </w:rPr>
            </w:pPr>
          </w:p>
          <w:p w14:paraId="341C4567" w14:textId="4DDF749B"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13,350.25</w:t>
            </w:r>
          </w:p>
        </w:tc>
      </w:tr>
      <w:tr w:rsidR="001B77D9" w:rsidRPr="00F21393" w14:paraId="20DA4D3C" w14:textId="77777777" w:rsidTr="00201137">
        <w:trPr>
          <w:trHeight w:val="395"/>
        </w:trPr>
        <w:tc>
          <w:tcPr>
            <w:tcW w:w="5000" w:type="pct"/>
            <w:gridSpan w:val="9"/>
            <w:shd w:val="clear" w:color="auto" w:fill="CFCDCD" w:themeFill="background2" w:themeFillShade="E5"/>
          </w:tcPr>
          <w:p w14:paraId="54BE3A95" w14:textId="77777777" w:rsidR="001B77D9" w:rsidRPr="00455E0F" w:rsidRDefault="001B77D9" w:rsidP="001B77D9">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B77D9" w:rsidRPr="00F21393" w14:paraId="7E241ED1" w14:textId="77777777" w:rsidTr="00201137">
        <w:tc>
          <w:tcPr>
            <w:tcW w:w="5000" w:type="pct"/>
            <w:gridSpan w:val="9"/>
            <w:tcBorders>
              <w:bottom w:val="single" w:sz="4" w:space="0" w:color="auto"/>
            </w:tcBorders>
          </w:tcPr>
          <w:p w14:paraId="74BFD390" w14:textId="77777777" w:rsidR="001B77D9" w:rsidRPr="00455E0F" w:rsidRDefault="001B77D9" w:rsidP="001B77D9">
            <w:pPr>
              <w:tabs>
                <w:tab w:val="left" w:pos="4680"/>
              </w:tabs>
              <w:rPr>
                <w:rFonts w:ascii="Calibri" w:hAnsi="Calibri" w:cs="Arial"/>
                <w:sz w:val="18"/>
                <w:szCs w:val="18"/>
                <w:lang w:val="es-PE"/>
              </w:rPr>
            </w:pPr>
            <w:r w:rsidRPr="00455E0F">
              <w:rPr>
                <w:rFonts w:ascii="Calibri" w:hAnsi="Calibri" w:cs="Arial"/>
                <w:sz w:val="18"/>
                <w:szCs w:val="18"/>
                <w:lang w:val="es-PE"/>
              </w:rPr>
              <w:t>En base a los “Lineamientos de gestión y protocolos del grupo de trabajo empresarial de apoyo en situaciones de desastres - GEAD”, se realizaron reuniones de trabajo con representantes de los gremios empresariales que están agrupados en el GEAD con el fin de establecer los procedimientos de coordinación y articulación del apoyo desde su sector en caso de emergencias y desastres, evitando duplicidad y optimizando recursos. Se elaboró los protocolos para atención de requerimientos de colaboración y ayuda del sector privado en caso de desastres, considerando diversos escenarios en función a la institución que genera el requerimiento de ayuda. En base a estos protocolos se diseñó un aplicativo móvil GEAD, que facilitará la coordinación entre los gremios empresariales para ordenar la asistencia del sector privado en casos de emergencias y desastres. El diseño del aplicativo permite agregar funcionalidades según se requiera, y su mantenimiento está a cargo de la SNI como coordinadora del GEAD. El aplicativo fue presentado al INDECI y a los gremios empresariales en la Sociedad Nacional de Industrias en 2018 (Aplicativo disponible en Play Store bajo la denominación GEAD).</w:t>
            </w:r>
          </w:p>
        </w:tc>
      </w:tr>
      <w:tr w:rsidR="001B77D9" w:rsidRPr="00455E0F" w14:paraId="26414B0D" w14:textId="77777777" w:rsidTr="001B77D9">
        <w:trPr>
          <w:trHeight w:val="390"/>
        </w:trPr>
        <w:tc>
          <w:tcPr>
            <w:tcW w:w="1573" w:type="pct"/>
            <w:tcBorders>
              <w:bottom w:val="single" w:sz="4" w:space="0" w:color="auto"/>
            </w:tcBorders>
            <w:shd w:val="clear" w:color="auto" w:fill="D0CECE"/>
            <w:vAlign w:val="center"/>
          </w:tcPr>
          <w:p w14:paraId="08F95D40" w14:textId="6A92AA14"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1.4</w:t>
            </w:r>
          </w:p>
        </w:tc>
        <w:tc>
          <w:tcPr>
            <w:tcW w:w="464" w:type="pct"/>
            <w:tcBorders>
              <w:bottom w:val="single" w:sz="4" w:space="0" w:color="auto"/>
            </w:tcBorders>
            <w:shd w:val="clear" w:color="auto" w:fill="D0CECE"/>
            <w:vAlign w:val="center"/>
          </w:tcPr>
          <w:p w14:paraId="617B0F9B"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15" w:type="pct"/>
            <w:tcBorders>
              <w:bottom w:val="single" w:sz="4" w:space="0" w:color="auto"/>
            </w:tcBorders>
            <w:shd w:val="clear" w:color="auto" w:fill="D0CECE"/>
            <w:vAlign w:val="center"/>
          </w:tcPr>
          <w:p w14:paraId="49129659"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3" w:type="pct"/>
            <w:tcBorders>
              <w:bottom w:val="single" w:sz="4" w:space="0" w:color="auto"/>
            </w:tcBorders>
            <w:shd w:val="clear" w:color="auto" w:fill="D0CECE"/>
            <w:vAlign w:val="center"/>
          </w:tcPr>
          <w:p w14:paraId="2A1A8934"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570E5F3D"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D688EB6"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64" w:type="pct"/>
            <w:tcBorders>
              <w:bottom w:val="single" w:sz="4" w:space="0" w:color="auto"/>
            </w:tcBorders>
            <w:shd w:val="clear" w:color="auto" w:fill="D0CECE"/>
            <w:vAlign w:val="center"/>
          </w:tcPr>
          <w:p w14:paraId="0F37B702"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8"/>
            </w:r>
          </w:p>
          <w:p w14:paraId="677487DD"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84" w:type="pct"/>
            <w:tcBorders>
              <w:bottom w:val="single" w:sz="4" w:space="0" w:color="auto"/>
            </w:tcBorders>
            <w:shd w:val="clear" w:color="auto" w:fill="D0CECE"/>
            <w:vAlign w:val="center"/>
          </w:tcPr>
          <w:p w14:paraId="34965944" w14:textId="77777777" w:rsidR="001B77D9"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84FDD41" w14:textId="06EB63D1"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gridSpan w:val="2"/>
            <w:tcBorders>
              <w:bottom w:val="single" w:sz="4" w:space="0" w:color="auto"/>
            </w:tcBorders>
            <w:shd w:val="clear" w:color="auto" w:fill="D0CECE"/>
            <w:vAlign w:val="center"/>
          </w:tcPr>
          <w:p w14:paraId="571F5062" w14:textId="77777777" w:rsidR="001B77D9" w:rsidRPr="00455E0F" w:rsidRDefault="001B77D9" w:rsidP="001B77D9">
            <w:pPr>
              <w:spacing w:after="0"/>
              <w:jc w:val="left"/>
              <w:rPr>
                <w:rFonts w:ascii="Calibri" w:eastAsiaTheme="minorEastAsia" w:hAnsi="Calibri" w:cstheme="minorHAnsi"/>
                <w:b/>
                <w:bCs/>
                <w:sz w:val="16"/>
                <w:szCs w:val="16"/>
              </w:rPr>
            </w:pPr>
          </w:p>
          <w:p w14:paraId="675BAD38"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43113395"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36BB8805" w14:textId="0A3B573F" w:rsidR="001B77D9" w:rsidRPr="00455E0F" w:rsidRDefault="001B77D9" w:rsidP="001B77D9">
            <w:pPr>
              <w:tabs>
                <w:tab w:val="left" w:pos="4680"/>
              </w:tabs>
              <w:jc w:val="center"/>
              <w:rPr>
                <w:rFonts w:ascii="Calibri" w:eastAsiaTheme="minorEastAsia" w:hAnsi="Calibri" w:cstheme="minorHAnsi"/>
                <w:b/>
                <w:bCs/>
                <w:sz w:val="16"/>
                <w:szCs w:val="16"/>
              </w:rPr>
            </w:pPr>
          </w:p>
        </w:tc>
        <w:tc>
          <w:tcPr>
            <w:tcW w:w="542" w:type="pct"/>
            <w:tcBorders>
              <w:bottom w:val="single" w:sz="4" w:space="0" w:color="auto"/>
            </w:tcBorders>
            <w:shd w:val="clear" w:color="auto" w:fill="D0CECE"/>
            <w:vAlign w:val="center"/>
          </w:tcPr>
          <w:p w14:paraId="43A4D9B8" w14:textId="05F4A6BC"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78AB0290" w14:textId="77777777" w:rsidTr="001B77D9">
        <w:tc>
          <w:tcPr>
            <w:tcW w:w="1573" w:type="pct"/>
            <w:tcBorders>
              <w:bottom w:val="single" w:sz="4" w:space="0" w:color="auto"/>
            </w:tcBorders>
          </w:tcPr>
          <w:p w14:paraId="31E8F815" w14:textId="010AFAD8"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las estrategias de recuperación posdesastre en los programas sociales para los grupos más vulnerables de la población</w:t>
            </w:r>
          </w:p>
        </w:tc>
        <w:tc>
          <w:tcPr>
            <w:tcW w:w="464" w:type="pct"/>
            <w:tcBorders>
              <w:bottom w:val="single" w:sz="4" w:space="0" w:color="auto"/>
            </w:tcBorders>
          </w:tcPr>
          <w:p w14:paraId="5182069C" w14:textId="7777777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15" w:type="pct"/>
            <w:tcBorders>
              <w:bottom w:val="single" w:sz="4" w:space="0" w:color="auto"/>
            </w:tcBorders>
          </w:tcPr>
          <w:p w14:paraId="0444655E" w14:textId="2AC97175"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3" w:type="pct"/>
            <w:tcBorders>
              <w:bottom w:val="single" w:sz="4" w:space="0" w:color="auto"/>
            </w:tcBorders>
          </w:tcPr>
          <w:p w14:paraId="1A9D75A5" w14:textId="0D1258DE"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4" w:type="pct"/>
            <w:tcBorders>
              <w:bottom w:val="single" w:sz="4" w:space="0" w:color="auto"/>
            </w:tcBorders>
          </w:tcPr>
          <w:p w14:paraId="25B70127" w14:textId="13E7FB71"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84" w:type="pct"/>
            <w:tcBorders>
              <w:bottom w:val="single" w:sz="4" w:space="0" w:color="auto"/>
            </w:tcBorders>
          </w:tcPr>
          <w:p w14:paraId="270E6957"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gridSpan w:val="2"/>
            <w:tcBorders>
              <w:bottom w:val="single" w:sz="4" w:space="0" w:color="auto"/>
            </w:tcBorders>
          </w:tcPr>
          <w:p w14:paraId="6DB6D8C1" w14:textId="77777777" w:rsidR="001B77D9" w:rsidRPr="001B77D9" w:rsidRDefault="001B77D9" w:rsidP="001B77D9">
            <w:pPr>
              <w:tabs>
                <w:tab w:val="left" w:pos="4680"/>
              </w:tabs>
              <w:rPr>
                <w:rFonts w:ascii="Calibri" w:eastAsia="Arial" w:hAnsi="Calibri" w:cs="Arial"/>
                <w:b/>
                <w:bCs/>
                <w:sz w:val="18"/>
                <w:szCs w:val="18"/>
                <w:lang w:val="es-ES"/>
              </w:rPr>
            </w:pPr>
          </w:p>
          <w:p w14:paraId="0BD886FE" w14:textId="1AA65BDA"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27,285.00</w:t>
            </w:r>
          </w:p>
        </w:tc>
        <w:tc>
          <w:tcPr>
            <w:tcW w:w="542" w:type="pct"/>
            <w:tcBorders>
              <w:bottom w:val="single" w:sz="4" w:space="0" w:color="auto"/>
            </w:tcBorders>
          </w:tcPr>
          <w:p w14:paraId="7B1E77DC" w14:textId="77777777" w:rsidR="001B77D9" w:rsidRPr="001B77D9" w:rsidRDefault="001B77D9" w:rsidP="001B77D9">
            <w:pPr>
              <w:tabs>
                <w:tab w:val="left" w:pos="4680"/>
              </w:tabs>
              <w:rPr>
                <w:rFonts w:ascii="Calibri" w:eastAsia="Arial" w:hAnsi="Calibri" w:cs="Arial"/>
                <w:b/>
                <w:bCs/>
                <w:sz w:val="18"/>
                <w:szCs w:val="18"/>
                <w:lang w:val="es-ES"/>
              </w:rPr>
            </w:pPr>
          </w:p>
          <w:p w14:paraId="088F332D" w14:textId="5AE91F91"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20,922.95</w:t>
            </w:r>
          </w:p>
        </w:tc>
      </w:tr>
      <w:tr w:rsidR="001B77D9" w:rsidRPr="00F21393" w14:paraId="3964A4D6" w14:textId="77777777" w:rsidTr="00201137">
        <w:trPr>
          <w:trHeight w:val="395"/>
        </w:trPr>
        <w:tc>
          <w:tcPr>
            <w:tcW w:w="5000" w:type="pct"/>
            <w:gridSpan w:val="9"/>
            <w:shd w:val="clear" w:color="auto" w:fill="CFCDCD" w:themeFill="background2" w:themeFillShade="E5"/>
          </w:tcPr>
          <w:p w14:paraId="236D766B" w14:textId="77777777" w:rsidR="001B77D9" w:rsidRPr="00455E0F" w:rsidRDefault="001B77D9" w:rsidP="001B77D9">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B77D9" w:rsidRPr="00F21393" w14:paraId="7FA31F60" w14:textId="77777777" w:rsidTr="00201137">
        <w:trPr>
          <w:trHeight w:val="300"/>
        </w:trPr>
        <w:tc>
          <w:tcPr>
            <w:tcW w:w="5000" w:type="pct"/>
            <w:gridSpan w:val="9"/>
            <w:tcBorders>
              <w:bottom w:val="single" w:sz="4" w:space="0" w:color="auto"/>
            </w:tcBorders>
          </w:tcPr>
          <w:p w14:paraId="0AE87B4C"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En coordinación con las direcciones involucradas del MINSA -Dirección de Salud Sexual y Reproductiva, Dirección de Medicamentos y Dirección de Almacenes- se elaboró una estrategia de sensibilización sobre las necesidades en logística y almacenamiento con los operadores locales, a través de la difusión de la Guía de Continuidad Operativa de Servicios de Salud Sexual y Reproductiva en situaciones de Emergencia.</w:t>
            </w:r>
          </w:p>
          <w:p w14:paraId="13CECD35" w14:textId="77777777" w:rsidR="001B77D9" w:rsidRPr="00455E0F" w:rsidRDefault="001B77D9" w:rsidP="001B77D9">
            <w:pPr>
              <w:rPr>
                <w:rFonts w:ascii="Calibri" w:eastAsiaTheme="minorEastAsia" w:hAnsi="Calibri" w:cstheme="minorBidi"/>
                <w:b/>
                <w:bCs/>
                <w:sz w:val="18"/>
                <w:szCs w:val="18"/>
                <w:lang w:val="es-PE"/>
              </w:rPr>
            </w:pPr>
            <w:r w:rsidRPr="00455E0F">
              <w:rPr>
                <w:rFonts w:ascii="Calibri" w:hAnsi="Calibri" w:cs="Arial"/>
                <w:sz w:val="18"/>
                <w:szCs w:val="18"/>
                <w:lang w:val="es-PE"/>
              </w:rPr>
              <w:t>Asimismo, en coordinación con cada uno de los Programas Sociales involucrados (Juntos, PAIS, Cuna Mas, QaliWarma, Pensión 65), así como con Oficina General de Cooperación y Asuntos Internacionales y con la Oficina de Seguridad y Defensa Nacional del MIDIS, se elaboró el Protocolo de actuación para la continuidad operativa y Planes de Continuidad Operativa diferenciados por Programa Social con el apoyo de UNFPA.</w:t>
            </w:r>
          </w:p>
        </w:tc>
      </w:tr>
      <w:tr w:rsidR="001B77D9" w:rsidRPr="00455E0F" w14:paraId="4307EBFB" w14:textId="77777777" w:rsidTr="001B77D9">
        <w:trPr>
          <w:trHeight w:val="390"/>
        </w:trPr>
        <w:tc>
          <w:tcPr>
            <w:tcW w:w="1573" w:type="pct"/>
            <w:tcBorders>
              <w:bottom w:val="single" w:sz="4" w:space="0" w:color="auto"/>
            </w:tcBorders>
            <w:shd w:val="clear" w:color="auto" w:fill="D0CECE"/>
            <w:vAlign w:val="center"/>
          </w:tcPr>
          <w:p w14:paraId="73C58DDE" w14:textId="22CC1ECD"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1.5</w:t>
            </w:r>
          </w:p>
        </w:tc>
        <w:tc>
          <w:tcPr>
            <w:tcW w:w="464" w:type="pct"/>
            <w:tcBorders>
              <w:bottom w:val="single" w:sz="4" w:space="0" w:color="auto"/>
            </w:tcBorders>
            <w:shd w:val="clear" w:color="auto" w:fill="D0CECE"/>
            <w:vAlign w:val="center"/>
          </w:tcPr>
          <w:p w14:paraId="7CE0845E"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15" w:type="pct"/>
            <w:tcBorders>
              <w:bottom w:val="single" w:sz="4" w:space="0" w:color="auto"/>
            </w:tcBorders>
            <w:shd w:val="clear" w:color="auto" w:fill="D0CECE"/>
            <w:vAlign w:val="center"/>
          </w:tcPr>
          <w:p w14:paraId="4C42FAC4"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3" w:type="pct"/>
            <w:tcBorders>
              <w:bottom w:val="single" w:sz="4" w:space="0" w:color="auto"/>
            </w:tcBorders>
            <w:shd w:val="clear" w:color="auto" w:fill="D0CECE"/>
            <w:vAlign w:val="center"/>
          </w:tcPr>
          <w:p w14:paraId="77144DD0"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60FA0CF0"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3CF2E13"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64" w:type="pct"/>
            <w:tcBorders>
              <w:bottom w:val="single" w:sz="4" w:space="0" w:color="auto"/>
            </w:tcBorders>
            <w:shd w:val="clear" w:color="auto" w:fill="D0CECE"/>
            <w:vAlign w:val="center"/>
          </w:tcPr>
          <w:p w14:paraId="6E277567"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9"/>
            </w:r>
          </w:p>
          <w:p w14:paraId="7ACFDCD6"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84" w:type="pct"/>
            <w:tcBorders>
              <w:bottom w:val="single" w:sz="4" w:space="0" w:color="auto"/>
            </w:tcBorders>
            <w:shd w:val="clear" w:color="auto" w:fill="D0CECE"/>
            <w:vAlign w:val="center"/>
          </w:tcPr>
          <w:p w14:paraId="0F6101CD" w14:textId="77777777" w:rsidR="001B77D9"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A7FAF55" w14:textId="178EC3C8"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gridSpan w:val="2"/>
            <w:tcBorders>
              <w:bottom w:val="single" w:sz="4" w:space="0" w:color="auto"/>
            </w:tcBorders>
            <w:shd w:val="clear" w:color="auto" w:fill="D0CECE"/>
            <w:vAlign w:val="center"/>
          </w:tcPr>
          <w:p w14:paraId="487A7BEF" w14:textId="77777777" w:rsidR="001B77D9" w:rsidRPr="00455E0F" w:rsidRDefault="001B77D9" w:rsidP="001B77D9">
            <w:pPr>
              <w:spacing w:after="0"/>
              <w:jc w:val="left"/>
              <w:rPr>
                <w:rFonts w:ascii="Calibri" w:eastAsiaTheme="minorEastAsia" w:hAnsi="Calibri" w:cstheme="minorHAnsi"/>
                <w:b/>
                <w:bCs/>
                <w:sz w:val="16"/>
                <w:szCs w:val="16"/>
              </w:rPr>
            </w:pPr>
          </w:p>
          <w:p w14:paraId="1DF16A26"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518203FA"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41EC9764" w14:textId="7F7620DF" w:rsidR="001B77D9" w:rsidRPr="00455E0F" w:rsidRDefault="001B77D9" w:rsidP="001B77D9">
            <w:pPr>
              <w:tabs>
                <w:tab w:val="left" w:pos="4680"/>
              </w:tabs>
              <w:jc w:val="center"/>
              <w:rPr>
                <w:rFonts w:ascii="Calibri" w:eastAsiaTheme="minorEastAsia" w:hAnsi="Calibri" w:cstheme="minorHAnsi"/>
                <w:b/>
                <w:bCs/>
                <w:sz w:val="16"/>
                <w:szCs w:val="16"/>
              </w:rPr>
            </w:pPr>
          </w:p>
        </w:tc>
        <w:tc>
          <w:tcPr>
            <w:tcW w:w="542" w:type="pct"/>
            <w:tcBorders>
              <w:bottom w:val="single" w:sz="4" w:space="0" w:color="auto"/>
            </w:tcBorders>
            <w:shd w:val="clear" w:color="auto" w:fill="D0CECE"/>
            <w:vAlign w:val="center"/>
          </w:tcPr>
          <w:p w14:paraId="44491719" w14:textId="03DF754D"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0BFFAB87" w14:textId="77777777" w:rsidTr="001B77D9">
        <w:tc>
          <w:tcPr>
            <w:tcW w:w="1573" w:type="pct"/>
            <w:tcBorders>
              <w:bottom w:val="single" w:sz="4" w:space="0" w:color="auto"/>
            </w:tcBorders>
          </w:tcPr>
          <w:p w14:paraId="21F4C41E" w14:textId="7A15654A"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los instrumentos de la Red Humanitaria Nacional-RHN</w:t>
            </w:r>
          </w:p>
        </w:tc>
        <w:tc>
          <w:tcPr>
            <w:tcW w:w="464" w:type="pct"/>
            <w:tcBorders>
              <w:bottom w:val="single" w:sz="4" w:space="0" w:color="auto"/>
            </w:tcBorders>
          </w:tcPr>
          <w:p w14:paraId="461474C3" w14:textId="7777777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15" w:type="pct"/>
            <w:tcBorders>
              <w:bottom w:val="single" w:sz="4" w:space="0" w:color="auto"/>
            </w:tcBorders>
          </w:tcPr>
          <w:p w14:paraId="19D029B8" w14:textId="7F957862"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3" w:type="pct"/>
            <w:tcBorders>
              <w:bottom w:val="single" w:sz="4" w:space="0" w:color="auto"/>
            </w:tcBorders>
          </w:tcPr>
          <w:p w14:paraId="00CE09ED" w14:textId="24384675"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4" w:type="pct"/>
            <w:tcBorders>
              <w:bottom w:val="single" w:sz="4" w:space="0" w:color="auto"/>
            </w:tcBorders>
          </w:tcPr>
          <w:p w14:paraId="7B5F69FD" w14:textId="1DF3BDEA"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84" w:type="pct"/>
            <w:tcBorders>
              <w:bottom w:val="single" w:sz="4" w:space="0" w:color="auto"/>
            </w:tcBorders>
          </w:tcPr>
          <w:p w14:paraId="448F0B40"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gridSpan w:val="2"/>
            <w:tcBorders>
              <w:bottom w:val="single" w:sz="4" w:space="0" w:color="auto"/>
            </w:tcBorders>
          </w:tcPr>
          <w:p w14:paraId="6E90B6BB" w14:textId="77777777" w:rsidR="001B77D9" w:rsidRPr="001B77D9" w:rsidRDefault="001B77D9" w:rsidP="001B77D9">
            <w:pPr>
              <w:tabs>
                <w:tab w:val="left" w:pos="4680"/>
              </w:tabs>
              <w:rPr>
                <w:rFonts w:ascii="Calibri" w:eastAsia="Arial" w:hAnsi="Calibri" w:cs="Arial"/>
                <w:b/>
                <w:bCs/>
                <w:sz w:val="18"/>
                <w:szCs w:val="18"/>
                <w:lang w:val="es-ES"/>
              </w:rPr>
            </w:pPr>
          </w:p>
          <w:p w14:paraId="7C03B77B" w14:textId="40BF1094"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19,795.00</w:t>
            </w:r>
          </w:p>
        </w:tc>
        <w:tc>
          <w:tcPr>
            <w:tcW w:w="542" w:type="pct"/>
            <w:tcBorders>
              <w:bottom w:val="single" w:sz="4" w:space="0" w:color="auto"/>
            </w:tcBorders>
          </w:tcPr>
          <w:p w14:paraId="7CEBE64A" w14:textId="77777777" w:rsidR="001B77D9" w:rsidRPr="001B77D9" w:rsidRDefault="001B77D9" w:rsidP="001B77D9">
            <w:pPr>
              <w:tabs>
                <w:tab w:val="left" w:pos="4680"/>
              </w:tabs>
              <w:rPr>
                <w:rFonts w:ascii="Calibri" w:eastAsia="Arial" w:hAnsi="Calibri" w:cs="Arial"/>
                <w:b/>
                <w:bCs/>
                <w:sz w:val="18"/>
                <w:szCs w:val="18"/>
                <w:lang w:val="es-ES"/>
              </w:rPr>
            </w:pPr>
          </w:p>
          <w:p w14:paraId="52D3375C" w14:textId="00EE8DA3"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23,910.26</w:t>
            </w:r>
          </w:p>
        </w:tc>
      </w:tr>
      <w:tr w:rsidR="001B77D9" w:rsidRPr="00F21393" w14:paraId="7B0D8447" w14:textId="77777777" w:rsidTr="00201137">
        <w:trPr>
          <w:trHeight w:val="395"/>
        </w:trPr>
        <w:tc>
          <w:tcPr>
            <w:tcW w:w="5000" w:type="pct"/>
            <w:gridSpan w:val="9"/>
            <w:shd w:val="clear" w:color="auto" w:fill="CFCDCD" w:themeFill="background2" w:themeFillShade="E5"/>
          </w:tcPr>
          <w:p w14:paraId="492712EA" w14:textId="77777777" w:rsidR="001B77D9" w:rsidRPr="00455E0F" w:rsidRDefault="001B77D9" w:rsidP="001B77D9">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B77D9" w:rsidRPr="00F21393" w14:paraId="37B00F48" w14:textId="77777777" w:rsidTr="00201137">
        <w:trPr>
          <w:trHeight w:val="300"/>
        </w:trPr>
        <w:tc>
          <w:tcPr>
            <w:tcW w:w="5000" w:type="pct"/>
            <w:gridSpan w:val="9"/>
            <w:tcBorders>
              <w:bottom w:val="single" w:sz="4" w:space="0" w:color="auto"/>
            </w:tcBorders>
          </w:tcPr>
          <w:p w14:paraId="2988224F" w14:textId="77777777" w:rsidR="001B77D9" w:rsidRPr="00455E0F" w:rsidRDefault="001B77D9" w:rsidP="001B77D9">
            <w:pPr>
              <w:rPr>
                <w:rFonts w:ascii="Calibri" w:hAnsi="Calibri" w:cs="Arial"/>
                <w:sz w:val="18"/>
                <w:szCs w:val="18"/>
                <w:lang w:val="es-PE"/>
              </w:rPr>
            </w:pPr>
            <w:r w:rsidRPr="00455E0F">
              <w:rPr>
                <w:rFonts w:ascii="Calibri" w:hAnsi="Calibri" w:cs="Arial"/>
                <w:sz w:val="18"/>
                <w:szCs w:val="18"/>
                <w:lang w:val="es-PE"/>
              </w:rPr>
              <w:t>Se desarrolló talleres para reforzar la metodología y herramientas MIRA y se produjeron cinco misiones de campo MIRA. Se realizó una encuesta on-line a fin de evaluar cada etapa del ciclo de programa humanitario implementado durante el año 2017; así como un taller de autoevaluación de la RHN para evaluar e identificar las mejores prácticas y aspectos a ser mejorados (con relación a los protocolos ante lluvias intensas, metodologías y herramientas).</w:t>
            </w:r>
          </w:p>
          <w:p w14:paraId="66990871" w14:textId="77777777" w:rsidR="001B77D9" w:rsidRPr="00455E0F" w:rsidRDefault="001B77D9" w:rsidP="001B77D9">
            <w:pPr>
              <w:rPr>
                <w:rFonts w:ascii="Calibri" w:hAnsi="Calibri" w:cs="Arial"/>
                <w:sz w:val="18"/>
                <w:szCs w:val="18"/>
                <w:lang w:val="es-PE"/>
              </w:rPr>
            </w:pPr>
            <w:r w:rsidRPr="00455E0F">
              <w:rPr>
                <w:rFonts w:ascii="Calibri" w:hAnsi="Calibri" w:cs="Arial"/>
                <w:sz w:val="18"/>
                <w:szCs w:val="18"/>
                <w:lang w:val="es-PE"/>
              </w:rPr>
              <w:lastRenderedPageBreak/>
              <w:t xml:space="preserve">Se llevó a cabo un ejercicio de simulación con la participación de Sectores, Gobiernos Regionales y Distritos ante un escenario de sismo de gran magnitud y tsunami en la costa central del Perú. Se ha conformado un grupo de trabajo con el INDECI para la planificación de estos. </w:t>
            </w:r>
          </w:p>
          <w:p w14:paraId="17E5BC6E" w14:textId="77777777" w:rsidR="001B77D9" w:rsidRPr="00455E0F" w:rsidRDefault="001B77D9" w:rsidP="001B77D9">
            <w:pPr>
              <w:rPr>
                <w:rFonts w:ascii="Calibri" w:hAnsi="Calibri" w:cs="Arial"/>
                <w:sz w:val="18"/>
                <w:szCs w:val="18"/>
                <w:lang w:val="es-PE"/>
              </w:rPr>
            </w:pPr>
            <w:r w:rsidRPr="00455E0F">
              <w:rPr>
                <w:rFonts w:ascii="Calibri" w:hAnsi="Calibri" w:cs="Arial"/>
                <w:sz w:val="18"/>
                <w:szCs w:val="18"/>
                <w:lang w:val="es-PE"/>
              </w:rPr>
              <w:t>Se desarrolló espacios de Coordinación Civil-Militar en coordinación con OCHA sobre roles y responsabilidades de cada organización y autoridad peruana en la respuesta a desastres. Los participantes se familiarizaron con las estructuras humanitarias y las existentes en el país y los mandatos de diferentes organizaciones humanitarias.</w:t>
            </w:r>
          </w:p>
          <w:p w14:paraId="637A9895" w14:textId="77777777" w:rsidR="001B77D9" w:rsidRPr="00455E0F" w:rsidRDefault="001B77D9" w:rsidP="001B77D9">
            <w:pPr>
              <w:rPr>
                <w:rFonts w:ascii="Calibri" w:hAnsi="Calibri" w:cs="Arial"/>
                <w:sz w:val="18"/>
                <w:szCs w:val="18"/>
                <w:lang w:val="es-PE"/>
              </w:rPr>
            </w:pPr>
          </w:p>
          <w:p w14:paraId="713C770D" w14:textId="77777777" w:rsidR="001B77D9" w:rsidRPr="00455E0F" w:rsidRDefault="001B77D9" w:rsidP="001B77D9">
            <w:pPr>
              <w:rPr>
                <w:rFonts w:ascii="Calibri" w:eastAsiaTheme="minorEastAsia" w:hAnsi="Calibri" w:cstheme="minorBidi"/>
                <w:b/>
                <w:bCs/>
                <w:sz w:val="18"/>
                <w:szCs w:val="18"/>
                <w:lang w:val="es-PE"/>
              </w:rPr>
            </w:pPr>
            <w:r w:rsidRPr="00455E0F">
              <w:rPr>
                <w:rFonts w:ascii="Calibri" w:hAnsi="Calibri" w:cs="Arial"/>
                <w:sz w:val="18"/>
                <w:szCs w:val="18"/>
                <w:lang w:val="es-PE"/>
              </w:rPr>
              <w:t xml:space="preserve">Durante el Fenómeno de El Niño Costero en 2017, se pusieron en práctica los protocolos de respuesta de RHN. La respuesta fue desarrollada por 38 organizaciones humanitarias, llegando a aproximadamente 900,000 personas afectadas, en 10 regiones, con fondos recaudados de hasta US $ 27,4 M. La RHN activó casi todos sus mecanismos de protocolo de respuesta a desastres, incluyendo: una movilización del equipo UNDAC, activación de 3 grupos que trabajaron conjuntamente con otros 5 grupos sectoriales; el proceso MIRA, Flash Appeal, CERF y la coordinación intersectorial. Se realizó una evaluación conjunta de la respuesta humanitaria, que contiene los principales hallazgos y las lecciones aprendidas del proceso. </w:t>
            </w:r>
          </w:p>
        </w:tc>
      </w:tr>
      <w:tr w:rsidR="001B77D9" w:rsidRPr="00455E0F" w14:paraId="78A88C3C" w14:textId="77777777" w:rsidTr="001B77D9">
        <w:trPr>
          <w:trHeight w:val="390"/>
        </w:trPr>
        <w:tc>
          <w:tcPr>
            <w:tcW w:w="1573" w:type="pct"/>
            <w:tcBorders>
              <w:bottom w:val="single" w:sz="4" w:space="0" w:color="auto"/>
            </w:tcBorders>
            <w:shd w:val="clear" w:color="auto" w:fill="D0CECE"/>
            <w:vAlign w:val="center"/>
          </w:tcPr>
          <w:p w14:paraId="6055EE80" w14:textId="41AA15F4"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1.6</w:t>
            </w:r>
          </w:p>
        </w:tc>
        <w:tc>
          <w:tcPr>
            <w:tcW w:w="464" w:type="pct"/>
            <w:tcBorders>
              <w:bottom w:val="single" w:sz="4" w:space="0" w:color="auto"/>
            </w:tcBorders>
            <w:shd w:val="clear" w:color="auto" w:fill="D0CECE"/>
            <w:vAlign w:val="center"/>
          </w:tcPr>
          <w:p w14:paraId="5BABA0E1"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15" w:type="pct"/>
            <w:tcBorders>
              <w:bottom w:val="single" w:sz="4" w:space="0" w:color="auto"/>
            </w:tcBorders>
            <w:shd w:val="clear" w:color="auto" w:fill="D0CECE"/>
            <w:vAlign w:val="center"/>
          </w:tcPr>
          <w:p w14:paraId="6247C5A8"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463" w:type="pct"/>
            <w:tcBorders>
              <w:bottom w:val="single" w:sz="4" w:space="0" w:color="auto"/>
            </w:tcBorders>
            <w:shd w:val="clear" w:color="auto" w:fill="D0CECE"/>
            <w:vAlign w:val="center"/>
          </w:tcPr>
          <w:p w14:paraId="1405194D"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2A8604E"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0836831"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64" w:type="pct"/>
            <w:tcBorders>
              <w:bottom w:val="single" w:sz="4" w:space="0" w:color="auto"/>
            </w:tcBorders>
            <w:shd w:val="clear" w:color="auto" w:fill="D0CECE"/>
            <w:vAlign w:val="center"/>
          </w:tcPr>
          <w:p w14:paraId="3C40E572"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0"/>
            </w:r>
          </w:p>
          <w:p w14:paraId="20AF2D1B"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84" w:type="pct"/>
            <w:tcBorders>
              <w:bottom w:val="single" w:sz="4" w:space="0" w:color="auto"/>
            </w:tcBorders>
            <w:shd w:val="clear" w:color="auto" w:fill="D0CECE"/>
            <w:vAlign w:val="center"/>
          </w:tcPr>
          <w:p w14:paraId="0E6D9280" w14:textId="77777777" w:rsidR="001B77D9"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A28ED3E" w14:textId="1C9A0262"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gridSpan w:val="2"/>
            <w:tcBorders>
              <w:bottom w:val="single" w:sz="4" w:space="0" w:color="auto"/>
            </w:tcBorders>
            <w:shd w:val="clear" w:color="auto" w:fill="D0CECE"/>
            <w:vAlign w:val="center"/>
          </w:tcPr>
          <w:p w14:paraId="211D68DE" w14:textId="77777777" w:rsidR="001B77D9" w:rsidRPr="00455E0F" w:rsidRDefault="001B77D9" w:rsidP="001B77D9">
            <w:pPr>
              <w:spacing w:after="0"/>
              <w:jc w:val="left"/>
              <w:rPr>
                <w:rFonts w:ascii="Calibri" w:eastAsiaTheme="minorEastAsia" w:hAnsi="Calibri" w:cstheme="minorHAnsi"/>
                <w:b/>
                <w:bCs/>
                <w:sz w:val="16"/>
                <w:szCs w:val="16"/>
              </w:rPr>
            </w:pPr>
          </w:p>
          <w:p w14:paraId="004CBF01"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1B483F3D"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6F224514" w14:textId="77777777" w:rsidR="001B77D9" w:rsidRPr="00455E0F" w:rsidRDefault="001B77D9" w:rsidP="001B77D9">
            <w:pPr>
              <w:tabs>
                <w:tab w:val="left" w:pos="4680"/>
              </w:tabs>
              <w:jc w:val="center"/>
              <w:rPr>
                <w:rFonts w:ascii="Calibri" w:eastAsiaTheme="minorEastAsia" w:hAnsi="Calibri" w:cstheme="minorHAnsi"/>
                <w:b/>
                <w:bCs/>
                <w:sz w:val="16"/>
                <w:szCs w:val="16"/>
              </w:rPr>
            </w:pPr>
          </w:p>
        </w:tc>
        <w:tc>
          <w:tcPr>
            <w:tcW w:w="542" w:type="pct"/>
            <w:tcBorders>
              <w:bottom w:val="single" w:sz="4" w:space="0" w:color="auto"/>
            </w:tcBorders>
            <w:shd w:val="clear" w:color="auto" w:fill="D0CECE"/>
            <w:vAlign w:val="center"/>
          </w:tcPr>
          <w:p w14:paraId="40BB9DFB" w14:textId="3DAED1A4"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0FA7EC86" w14:textId="77777777" w:rsidTr="001B77D9">
        <w:tc>
          <w:tcPr>
            <w:tcW w:w="1573" w:type="pct"/>
            <w:tcBorders>
              <w:bottom w:val="single" w:sz="4" w:space="0" w:color="auto"/>
            </w:tcBorders>
          </w:tcPr>
          <w:p w14:paraId="7518C2C5" w14:textId="224F6375"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Actividades conjuntas con los socios de ECHO.</w:t>
            </w:r>
          </w:p>
        </w:tc>
        <w:tc>
          <w:tcPr>
            <w:tcW w:w="464" w:type="pct"/>
            <w:tcBorders>
              <w:bottom w:val="single" w:sz="4" w:space="0" w:color="auto"/>
            </w:tcBorders>
          </w:tcPr>
          <w:p w14:paraId="51F4EBD6" w14:textId="7777777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15" w:type="pct"/>
            <w:tcBorders>
              <w:bottom w:val="single" w:sz="4" w:space="0" w:color="auto"/>
            </w:tcBorders>
          </w:tcPr>
          <w:p w14:paraId="3C085CB7" w14:textId="02CAC283"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3" w:type="pct"/>
            <w:tcBorders>
              <w:bottom w:val="single" w:sz="4" w:space="0" w:color="auto"/>
            </w:tcBorders>
          </w:tcPr>
          <w:p w14:paraId="0F8DE995" w14:textId="3794DA9B"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64" w:type="pct"/>
            <w:tcBorders>
              <w:bottom w:val="single" w:sz="4" w:space="0" w:color="auto"/>
            </w:tcBorders>
          </w:tcPr>
          <w:p w14:paraId="5246BCA3" w14:textId="64933CEF"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84" w:type="pct"/>
            <w:tcBorders>
              <w:bottom w:val="single" w:sz="4" w:space="0" w:color="auto"/>
            </w:tcBorders>
          </w:tcPr>
          <w:p w14:paraId="776DDD9A" w14:textId="2BAA1379" w:rsidR="001B77D9" w:rsidRPr="00085523"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gridSpan w:val="2"/>
            <w:tcBorders>
              <w:bottom w:val="single" w:sz="4" w:space="0" w:color="auto"/>
            </w:tcBorders>
          </w:tcPr>
          <w:p w14:paraId="6A487FA8" w14:textId="77777777" w:rsidR="001B77D9" w:rsidRPr="001B77D9" w:rsidRDefault="001B77D9" w:rsidP="001B77D9">
            <w:pPr>
              <w:tabs>
                <w:tab w:val="left" w:pos="4680"/>
              </w:tabs>
              <w:rPr>
                <w:rFonts w:ascii="Calibri" w:eastAsia="Arial" w:hAnsi="Calibri" w:cs="Arial"/>
                <w:b/>
                <w:bCs/>
                <w:sz w:val="18"/>
                <w:szCs w:val="18"/>
                <w:lang w:val="es-ES"/>
              </w:rPr>
            </w:pPr>
          </w:p>
          <w:p w14:paraId="4CDB4D43" w14:textId="7A5639D4" w:rsidR="001B77D9" w:rsidRPr="001B77D9" w:rsidRDefault="001B77D9" w:rsidP="001B77D9">
            <w:pPr>
              <w:tabs>
                <w:tab w:val="left" w:pos="4680"/>
              </w:tabs>
              <w:jc w:val="center"/>
              <w:rPr>
                <w:rFonts w:ascii="Calibri" w:eastAsiaTheme="minorEastAsia" w:hAnsi="Calibri" w:cstheme="minorHAnsi"/>
                <w:b/>
                <w:bCs/>
                <w:sz w:val="18"/>
                <w:szCs w:val="18"/>
                <w:lang w:val="es-PE"/>
              </w:rPr>
            </w:pPr>
            <w:r w:rsidRPr="001B77D9">
              <w:rPr>
                <w:rFonts w:ascii="Calibri" w:eastAsia="Arial" w:hAnsi="Calibri" w:cs="Arial"/>
                <w:b/>
                <w:bCs/>
                <w:sz w:val="18"/>
                <w:szCs w:val="18"/>
                <w:lang w:val="es-ES"/>
              </w:rPr>
              <w:t>9,630.00</w:t>
            </w:r>
          </w:p>
        </w:tc>
        <w:tc>
          <w:tcPr>
            <w:tcW w:w="542" w:type="pct"/>
            <w:tcBorders>
              <w:bottom w:val="single" w:sz="4" w:space="0" w:color="auto"/>
            </w:tcBorders>
          </w:tcPr>
          <w:p w14:paraId="58F56623" w14:textId="77777777" w:rsidR="001B77D9" w:rsidRPr="001B77D9" w:rsidRDefault="001B77D9" w:rsidP="001B77D9">
            <w:pPr>
              <w:tabs>
                <w:tab w:val="left" w:pos="4680"/>
              </w:tabs>
              <w:rPr>
                <w:rFonts w:ascii="Calibri" w:eastAsia="Arial" w:hAnsi="Calibri" w:cs="Arial"/>
                <w:b/>
                <w:bCs/>
                <w:sz w:val="18"/>
                <w:szCs w:val="18"/>
                <w:lang w:val="es-ES"/>
              </w:rPr>
            </w:pPr>
          </w:p>
          <w:p w14:paraId="595C2AC0" w14:textId="77777777"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6,012.89</w:t>
            </w:r>
          </w:p>
          <w:p w14:paraId="2ED07F14" w14:textId="5E7CDE6D" w:rsidR="001B77D9" w:rsidRPr="001B77D9" w:rsidRDefault="001B77D9" w:rsidP="001B77D9">
            <w:pPr>
              <w:tabs>
                <w:tab w:val="left" w:pos="4680"/>
              </w:tabs>
              <w:jc w:val="center"/>
              <w:rPr>
                <w:rFonts w:ascii="Calibri" w:eastAsiaTheme="minorEastAsia" w:hAnsi="Calibri" w:cstheme="minorHAnsi"/>
                <w:b/>
                <w:bCs/>
                <w:sz w:val="18"/>
                <w:szCs w:val="18"/>
                <w:lang w:val="es-PE"/>
              </w:rPr>
            </w:pPr>
          </w:p>
        </w:tc>
      </w:tr>
      <w:tr w:rsidR="001B77D9" w:rsidRPr="00F21393" w14:paraId="62C72990" w14:textId="77777777" w:rsidTr="00201137">
        <w:trPr>
          <w:trHeight w:val="395"/>
        </w:trPr>
        <w:tc>
          <w:tcPr>
            <w:tcW w:w="5000" w:type="pct"/>
            <w:gridSpan w:val="9"/>
            <w:shd w:val="clear" w:color="auto" w:fill="CFCDCD" w:themeFill="background2" w:themeFillShade="E5"/>
          </w:tcPr>
          <w:p w14:paraId="6236938B" w14:textId="77777777" w:rsidR="001B77D9" w:rsidRPr="00455E0F" w:rsidRDefault="001B77D9" w:rsidP="001B77D9">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B77D9" w:rsidRPr="00F21393" w14:paraId="20C698D5" w14:textId="77777777" w:rsidTr="00201137">
        <w:trPr>
          <w:trHeight w:val="300"/>
        </w:trPr>
        <w:tc>
          <w:tcPr>
            <w:tcW w:w="5000" w:type="pct"/>
            <w:gridSpan w:val="9"/>
            <w:tcBorders>
              <w:bottom w:val="single" w:sz="4" w:space="0" w:color="auto"/>
            </w:tcBorders>
            <w:vAlign w:val="center"/>
          </w:tcPr>
          <w:p w14:paraId="58EE53CF" w14:textId="77777777" w:rsidR="001B77D9" w:rsidRPr="00455E0F" w:rsidRDefault="001B77D9" w:rsidP="001B77D9">
            <w:pPr>
              <w:rPr>
                <w:rFonts w:ascii="Calibri" w:hAnsi="Calibri" w:cs="Arial"/>
                <w:sz w:val="18"/>
                <w:szCs w:val="18"/>
                <w:lang w:val="es-PE"/>
              </w:rPr>
            </w:pPr>
            <w:r w:rsidRPr="00455E0F">
              <w:rPr>
                <w:rFonts w:ascii="Calibri" w:hAnsi="Calibri" w:cs="Arial"/>
                <w:sz w:val="18"/>
                <w:szCs w:val="18"/>
                <w:lang w:val="es-PE"/>
              </w:rPr>
              <w:t xml:space="preserve">Se promovieron actividades de incidencia en el marco del Día Internacional para la Reducción de Desastres (13 octubre) con las organizaciones de la Red Soy Voluntario, implementándose en total, 9 actividades como: </w:t>
            </w:r>
          </w:p>
          <w:p w14:paraId="4A120357" w14:textId="77777777" w:rsidR="001B77D9" w:rsidRPr="00455E0F" w:rsidRDefault="001B77D9" w:rsidP="001B77D9">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Foro #HogarSeguro, desarrollado en el Congreso de la República y promovido por 35 organizaciones de la Red Soy Voluntario y el Proyecto DIPECHO. Participaron 101 personas.</w:t>
            </w:r>
          </w:p>
          <w:p w14:paraId="30170F6D" w14:textId="77777777" w:rsidR="001B77D9" w:rsidRPr="00455E0F" w:rsidRDefault="001B77D9" w:rsidP="001B77D9">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Conferencia #HogarSeguro: Promovido por la PCM con el apoyo del proyecto DIPECHO y la Red Soy Voluntario. Se realizó en el MIMP y participaron 132 personas.</w:t>
            </w:r>
          </w:p>
          <w:p w14:paraId="7FB794DF" w14:textId="77777777" w:rsidR="001B77D9" w:rsidRPr="00455E0F" w:rsidRDefault="001B77D9" w:rsidP="001B77D9">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Pasacalle #HogarSeguro: Promovido por la Municipalidad Metropolitana de Lima. Involucró a 80 organizaciones e instituciones públicas y privadas, y alrededor de 700 personas que se movilizaron por las principales calles de Lima con mensajes alusivos a la prevención de los desastres. Desde la Red Soy Voluntario participaron 5 organizaciones.</w:t>
            </w:r>
          </w:p>
          <w:p w14:paraId="40D72BC5" w14:textId="77777777" w:rsidR="001B77D9" w:rsidRPr="00455E0F" w:rsidRDefault="001B77D9" w:rsidP="001B77D9">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Feria informativa #HogarSeguro: Promovido por la Municipalidad Distrital de La Victoria con participación del INDECI. Con el apoyo del Proyecto DIPECHO participó la organización Kaprichos Perrunos quien presentó un modelo de mochila de emergencias para mascotas que fue muy acogido por los visitantes. Participaron alrededor de 40 personas.</w:t>
            </w:r>
          </w:p>
          <w:p w14:paraId="19B6E8AE" w14:textId="77777777" w:rsidR="001B77D9" w:rsidRPr="00455E0F" w:rsidRDefault="001B77D9" w:rsidP="001B77D9">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Taller #MujerYHogarSeguro: Promovido por la Municipaldiad Distrital de Carabayllo y la organización Now What de la Red Soy Voluntario. Se desarrolló el taller “empoderamiento de las mujeres para enfrentar las emergencias por desastres” en coordinación con la Gerencia de la Mujer de dicha municipalidad.</w:t>
            </w:r>
          </w:p>
          <w:p w14:paraId="190912F6" w14:textId="77777777" w:rsidR="001B77D9" w:rsidRPr="00455E0F" w:rsidRDefault="001B77D9" w:rsidP="001B77D9">
            <w:pPr>
              <w:numPr>
                <w:ilvl w:val="0"/>
                <w:numId w:val="10"/>
              </w:numPr>
              <w:spacing w:after="0" w:line="259" w:lineRule="auto"/>
              <w:contextualSpacing/>
              <w:rPr>
                <w:rFonts w:ascii="Calibri" w:hAnsi="Calibri" w:cs="Arial"/>
                <w:sz w:val="18"/>
                <w:szCs w:val="18"/>
                <w:lang w:val="es-ES_tradnl"/>
              </w:rPr>
            </w:pPr>
            <w:r w:rsidRPr="00455E0F">
              <w:rPr>
                <w:rFonts w:ascii="Calibri" w:hAnsi="Calibri" w:cs="Arial"/>
                <w:sz w:val="18"/>
                <w:szCs w:val="18"/>
                <w:lang w:val="es-ES_tradnl"/>
              </w:rPr>
              <w:t>Feria de Sensibilización y Caminata #HogarNatural: Promovidas por la Gerencia de Medio Ambiente de la Municipalidad de Carabayllo. Apoyaros Nassftravel Ecovoluntarios y Centro Urbes, miembros de la Red Soy Voluntario. Participaron 132 personas.</w:t>
            </w:r>
          </w:p>
          <w:p w14:paraId="0C29203E" w14:textId="77777777" w:rsidR="001B77D9" w:rsidRPr="00455E0F" w:rsidRDefault="001B77D9" w:rsidP="001B77D9">
            <w:pPr>
              <w:tabs>
                <w:tab w:val="left" w:pos="4680"/>
              </w:tabs>
              <w:rPr>
                <w:rFonts w:ascii="Calibri" w:hAnsi="Calibri" w:cs="Arial"/>
                <w:sz w:val="18"/>
                <w:szCs w:val="18"/>
                <w:lang w:val="es-PE"/>
              </w:rPr>
            </w:pPr>
            <w:r w:rsidRPr="00455E0F">
              <w:rPr>
                <w:rFonts w:ascii="Calibri" w:hAnsi="Calibri" w:cs="Arial"/>
                <w:sz w:val="18"/>
                <w:szCs w:val="18"/>
                <w:lang w:val="es-PE"/>
              </w:rPr>
              <w:t xml:space="preserve">Adicionalmente se participó en el Taller Regional DIPECHO: “La Preparación ante Desastres Hace la Diferencia: Contribuciones de ECHO y sus socios a las estrategias de la región de América Latina y el Caribe”, desarrollado en la ciudad de Cartagena - Colombia, los días 18 y 19 de junio de 2018. En el referido taller, se presentaron como evidencias del impacto de la preparación ante desastres las siguientes experiencias implementadas en el marco de Proyectos implementados por PNUD y UNFPA con fondos DIPECHO: Articulación de actores y trabajo con imágenes satelitales con enfoque GRD; Desarrollo de planes de negocio de asociaciones de productores de Morropón, Chulucanas en la Región Piura; Volver a casa: Acompañamiento al retorno voluntario de los afectados por el Niño Costero; Atención de la Violencia Basada en Género en el Fenómeno del Niño Costero 2017. El Proyecto participó y facilitó la participación de la delegación oficial del Perú en la VI Plataforma Regional para la Reducción del Riesgo de Desastres en las Américas, desarrollada en Cartagena - Colombia, entre los días 20 y 22 de junio de 2018. En esta Plataforma, el Proyecto presentó el tema Proyecto Satelital Peruano: Herramienta para la respuesta a desastres y la recuperación posdesastre en el IGNITE Stage. </w:t>
            </w:r>
          </w:p>
        </w:tc>
      </w:tr>
      <w:tr w:rsidR="001B77D9" w:rsidRPr="00455E0F" w14:paraId="7BECB39B" w14:textId="77777777" w:rsidTr="00595FA3">
        <w:trPr>
          <w:trHeight w:val="300"/>
        </w:trPr>
        <w:tc>
          <w:tcPr>
            <w:tcW w:w="2452" w:type="pct"/>
            <w:gridSpan w:val="3"/>
            <w:tcBorders>
              <w:bottom w:val="single" w:sz="4" w:space="0" w:color="auto"/>
            </w:tcBorders>
            <w:shd w:val="clear" w:color="auto" w:fill="A6A6A6" w:themeFill="background1" w:themeFillShade="A6"/>
          </w:tcPr>
          <w:p w14:paraId="7DE1E098" w14:textId="77777777" w:rsidR="001B77D9" w:rsidRPr="00455E0F" w:rsidRDefault="001B77D9" w:rsidP="001B77D9">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548" w:type="pct"/>
            <w:gridSpan w:val="6"/>
            <w:tcBorders>
              <w:bottom w:val="single" w:sz="4" w:space="0" w:color="auto"/>
            </w:tcBorders>
          </w:tcPr>
          <w:p w14:paraId="5D72106B" w14:textId="77777777" w:rsidR="001B77D9" w:rsidRPr="00455E0F" w:rsidRDefault="001B77D9" w:rsidP="001B77D9">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100%</w:t>
            </w:r>
          </w:p>
        </w:tc>
      </w:tr>
    </w:tbl>
    <w:p w14:paraId="42B3403D" w14:textId="36B9D41C" w:rsidR="00C066DD" w:rsidRDefault="00C066DD" w:rsidP="78958753">
      <w:pPr>
        <w:tabs>
          <w:tab w:val="left" w:pos="4680"/>
        </w:tabs>
        <w:rPr>
          <w:rFonts w:asciiTheme="minorHAnsi" w:eastAsiaTheme="minorEastAsia" w:hAnsiTheme="minorHAnsi" w:cstheme="minorHAnsi"/>
          <w:sz w:val="20"/>
          <w:szCs w:val="20"/>
          <w:lang w:val="es-PE"/>
        </w:rPr>
      </w:pPr>
    </w:p>
    <w:p w14:paraId="120B1722" w14:textId="4E83287A" w:rsidR="00085523" w:rsidRDefault="00085523" w:rsidP="78958753">
      <w:pPr>
        <w:tabs>
          <w:tab w:val="left" w:pos="4680"/>
        </w:tabs>
        <w:rPr>
          <w:rFonts w:asciiTheme="minorHAnsi" w:eastAsiaTheme="minorEastAsia" w:hAnsiTheme="minorHAnsi" w:cstheme="minorHAnsi"/>
          <w:sz w:val="20"/>
          <w:szCs w:val="20"/>
          <w:lang w:val="es-PE"/>
        </w:rPr>
      </w:pPr>
    </w:p>
    <w:p w14:paraId="18B4A1D8" w14:textId="64B1A6EB" w:rsidR="00085523" w:rsidRDefault="00085523" w:rsidP="78958753">
      <w:pPr>
        <w:tabs>
          <w:tab w:val="left" w:pos="4680"/>
        </w:tabs>
        <w:rPr>
          <w:rFonts w:asciiTheme="minorHAnsi" w:eastAsiaTheme="minorEastAsia" w:hAnsiTheme="minorHAnsi" w:cstheme="minorHAnsi"/>
          <w:sz w:val="20"/>
          <w:szCs w:val="20"/>
          <w:lang w:val="es-PE"/>
        </w:rPr>
      </w:pPr>
    </w:p>
    <w:p w14:paraId="0E5D8234" w14:textId="3458CFE5" w:rsidR="00085523" w:rsidRDefault="00085523" w:rsidP="78958753">
      <w:pPr>
        <w:tabs>
          <w:tab w:val="left" w:pos="4680"/>
        </w:tabs>
        <w:rPr>
          <w:rFonts w:asciiTheme="minorHAnsi" w:eastAsiaTheme="minorEastAsia" w:hAnsiTheme="minorHAnsi" w:cstheme="minorHAnsi"/>
          <w:sz w:val="20"/>
          <w:szCs w:val="20"/>
          <w:lang w:val="es-PE"/>
        </w:rPr>
      </w:pPr>
    </w:p>
    <w:p w14:paraId="4E2C5736" w14:textId="161A965A" w:rsidR="00085523" w:rsidRDefault="00085523" w:rsidP="78958753">
      <w:pPr>
        <w:tabs>
          <w:tab w:val="left" w:pos="4680"/>
        </w:tabs>
        <w:rPr>
          <w:rFonts w:asciiTheme="minorHAnsi" w:eastAsiaTheme="minorEastAsia" w:hAnsiTheme="minorHAnsi" w:cstheme="minorHAnsi"/>
          <w:sz w:val="20"/>
          <w:szCs w:val="20"/>
          <w:lang w:val="es-PE"/>
        </w:rPr>
      </w:pPr>
    </w:p>
    <w:p w14:paraId="1506A51C" w14:textId="3AF8CF4E" w:rsidR="00085523" w:rsidRDefault="00085523" w:rsidP="78958753">
      <w:pPr>
        <w:tabs>
          <w:tab w:val="left" w:pos="4680"/>
        </w:tabs>
        <w:rPr>
          <w:rFonts w:asciiTheme="minorHAnsi" w:eastAsiaTheme="minorEastAsia" w:hAnsiTheme="minorHAnsi" w:cstheme="minorHAnsi"/>
          <w:sz w:val="20"/>
          <w:szCs w:val="20"/>
          <w:lang w:val="es-PE"/>
        </w:rPr>
      </w:pPr>
    </w:p>
    <w:p w14:paraId="7635BCA6" w14:textId="77777777" w:rsidR="00085523" w:rsidRPr="00455E0F" w:rsidRDefault="00085523" w:rsidP="78958753">
      <w:pPr>
        <w:tabs>
          <w:tab w:val="left" w:pos="4680"/>
        </w:tabs>
        <w:rPr>
          <w:rFonts w:asciiTheme="minorHAnsi" w:eastAsiaTheme="minorEastAsia" w:hAnsiTheme="minorHAnsi" w:cstheme="minorHAnsi"/>
          <w:sz w:val="20"/>
          <w:szCs w:val="20"/>
          <w:lang w:val="es-PE"/>
        </w:rPr>
      </w:pPr>
    </w:p>
    <w:p w14:paraId="76505BA4" w14:textId="77777777" w:rsidR="009F3E0A" w:rsidRPr="00455E0F" w:rsidRDefault="009F3E0A" w:rsidP="78958753">
      <w:pPr>
        <w:tabs>
          <w:tab w:val="left" w:pos="4680"/>
        </w:tabs>
        <w:rPr>
          <w:rFonts w:asciiTheme="minorHAnsi" w:eastAsiaTheme="minorEastAsia" w:hAnsiTheme="minorHAnsi" w:cstheme="minorHAnsi"/>
          <w:sz w:val="20"/>
          <w:szCs w:val="20"/>
          <w:lang w:val="es-PE"/>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842"/>
        <w:gridCol w:w="1056"/>
        <w:gridCol w:w="994"/>
        <w:gridCol w:w="992"/>
        <w:gridCol w:w="851"/>
        <w:gridCol w:w="1135"/>
        <w:gridCol w:w="1175"/>
      </w:tblGrid>
      <w:tr w:rsidR="009F3E0A" w:rsidRPr="00F21393" w14:paraId="2CA80160" w14:textId="77777777" w:rsidTr="005D27EB">
        <w:trPr>
          <w:trHeight w:val="494"/>
        </w:trPr>
        <w:tc>
          <w:tcPr>
            <w:tcW w:w="5000" w:type="pct"/>
            <w:gridSpan w:val="8"/>
            <w:tcBorders>
              <w:bottom w:val="single" w:sz="4" w:space="0" w:color="auto"/>
            </w:tcBorders>
          </w:tcPr>
          <w:p w14:paraId="03D89286" w14:textId="77777777" w:rsidR="009F3E0A" w:rsidRPr="00455E0F" w:rsidRDefault="009F3E0A" w:rsidP="00AB159A">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2:</w:t>
            </w:r>
          </w:p>
          <w:p w14:paraId="2679E08B" w14:textId="77777777" w:rsidR="0014286C" w:rsidRPr="00455E0F" w:rsidRDefault="0014286C" w:rsidP="00AB159A">
            <w:pPr>
              <w:tabs>
                <w:tab w:val="left" w:pos="4680"/>
              </w:tabs>
              <w:rPr>
                <w:rFonts w:ascii="Calibri" w:eastAsiaTheme="minorEastAsia" w:hAnsi="Calibri" w:cstheme="minorHAnsi"/>
                <w:sz w:val="18"/>
                <w:szCs w:val="18"/>
                <w:lang w:val="es-ES"/>
              </w:rPr>
            </w:pPr>
            <w:r w:rsidRPr="00455E0F">
              <w:rPr>
                <w:rFonts w:ascii="Calibri" w:eastAsiaTheme="minorEastAsia" w:hAnsi="Calibri" w:cstheme="minorHAnsi"/>
                <w:sz w:val="18"/>
                <w:szCs w:val="18"/>
                <w:lang w:val="es-ES"/>
              </w:rPr>
              <w:t>Las instituciones públicas y privadas del país han mejorado sus capacidades de planificación para la respuesta a desastres y la recuperación post-desastre.</w:t>
            </w:r>
          </w:p>
        </w:tc>
      </w:tr>
      <w:tr w:rsidR="001B77D9" w:rsidRPr="00455E0F" w14:paraId="2EC17A2C" w14:textId="77777777" w:rsidTr="001B77D9">
        <w:trPr>
          <w:trHeight w:val="390"/>
        </w:trPr>
        <w:tc>
          <w:tcPr>
            <w:tcW w:w="1306" w:type="pct"/>
            <w:tcBorders>
              <w:bottom w:val="single" w:sz="4" w:space="0" w:color="auto"/>
            </w:tcBorders>
            <w:shd w:val="clear" w:color="auto" w:fill="D0CECE"/>
            <w:vAlign w:val="center"/>
          </w:tcPr>
          <w:p w14:paraId="468FB94F" w14:textId="2EF48C24" w:rsidR="00085523" w:rsidRPr="00455E0F" w:rsidRDefault="00085523" w:rsidP="0008552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2.1</w:t>
            </w:r>
          </w:p>
        </w:tc>
        <w:tc>
          <w:tcPr>
            <w:tcW w:w="442" w:type="pct"/>
            <w:tcBorders>
              <w:bottom w:val="single" w:sz="4" w:space="0" w:color="auto"/>
            </w:tcBorders>
            <w:shd w:val="clear" w:color="auto" w:fill="D0CECE"/>
            <w:vAlign w:val="center"/>
          </w:tcPr>
          <w:p w14:paraId="12C4D8CE"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24BE06CB"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1BCA2CB1"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62146DC"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5A8477B" w14:textId="77777777"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13CB0032" w14:textId="77777777" w:rsidR="00085523" w:rsidRPr="00455E0F" w:rsidRDefault="00085523" w:rsidP="0008552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1"/>
            </w:r>
          </w:p>
          <w:p w14:paraId="6DD32EB7" w14:textId="77777777" w:rsidR="00085523" w:rsidRPr="00455E0F" w:rsidRDefault="00085523" w:rsidP="0008552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575ED1C3" w14:textId="77777777" w:rsidR="00085523"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51499BA" w14:textId="6BA20FF0"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tcBorders>
              <w:bottom w:val="single" w:sz="4" w:space="0" w:color="auto"/>
            </w:tcBorders>
            <w:shd w:val="clear" w:color="auto" w:fill="D0CECE"/>
            <w:vAlign w:val="center"/>
          </w:tcPr>
          <w:p w14:paraId="3445DA7B" w14:textId="77777777" w:rsidR="00085523" w:rsidRPr="00455E0F" w:rsidRDefault="00085523" w:rsidP="00085523">
            <w:pPr>
              <w:spacing w:after="0"/>
              <w:jc w:val="left"/>
              <w:rPr>
                <w:rFonts w:ascii="Calibri" w:eastAsiaTheme="minorEastAsia" w:hAnsi="Calibri" w:cstheme="minorHAnsi"/>
                <w:b/>
                <w:bCs/>
                <w:sz w:val="16"/>
                <w:szCs w:val="16"/>
              </w:rPr>
            </w:pPr>
          </w:p>
          <w:p w14:paraId="76DB6397" w14:textId="77777777" w:rsidR="00085523" w:rsidRPr="00455E0F" w:rsidRDefault="00085523" w:rsidP="00085523">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59889FED" w14:textId="77777777" w:rsidR="00085523" w:rsidRPr="00455E0F" w:rsidRDefault="00085523" w:rsidP="00085523">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625A676F" w14:textId="77777777" w:rsidR="00085523" w:rsidRPr="00455E0F" w:rsidRDefault="00085523" w:rsidP="00085523">
            <w:pPr>
              <w:tabs>
                <w:tab w:val="left" w:pos="4680"/>
              </w:tabs>
              <w:jc w:val="center"/>
              <w:rPr>
                <w:rFonts w:ascii="Calibri" w:eastAsiaTheme="minorEastAsia" w:hAnsi="Calibri" w:cstheme="minorHAnsi"/>
                <w:b/>
                <w:bCs/>
                <w:sz w:val="16"/>
                <w:szCs w:val="16"/>
              </w:rPr>
            </w:pPr>
          </w:p>
        </w:tc>
        <w:tc>
          <w:tcPr>
            <w:tcW w:w="616" w:type="pct"/>
            <w:tcBorders>
              <w:bottom w:val="single" w:sz="4" w:space="0" w:color="auto"/>
            </w:tcBorders>
            <w:shd w:val="clear" w:color="auto" w:fill="D0CECE"/>
            <w:vAlign w:val="center"/>
          </w:tcPr>
          <w:p w14:paraId="686967D6" w14:textId="696C1B8A" w:rsidR="00085523" w:rsidRPr="00455E0F" w:rsidRDefault="00085523" w:rsidP="0008552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7172A6C9" w14:textId="77777777" w:rsidTr="001B77D9">
        <w:tc>
          <w:tcPr>
            <w:tcW w:w="1306" w:type="pct"/>
            <w:tcBorders>
              <w:bottom w:val="single" w:sz="4" w:space="0" w:color="auto"/>
            </w:tcBorders>
          </w:tcPr>
          <w:p w14:paraId="4F78C65F" w14:textId="2DCC678F"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Enfoque de resiliencia en seguridad alimentaria y mecanismos de cooperación sur-sur</w:t>
            </w:r>
          </w:p>
        </w:tc>
        <w:tc>
          <w:tcPr>
            <w:tcW w:w="442" w:type="pct"/>
            <w:tcBorders>
              <w:bottom w:val="single" w:sz="4" w:space="0" w:color="auto"/>
            </w:tcBorders>
          </w:tcPr>
          <w:p w14:paraId="675F02ED" w14:textId="7777777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430024D3" w14:textId="3276963D"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69F7163C" w14:textId="0A6E714A"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471CFCF9" w14:textId="49FCD02A"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3DB37CEF"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tcBorders>
              <w:bottom w:val="single" w:sz="4" w:space="0" w:color="auto"/>
            </w:tcBorders>
          </w:tcPr>
          <w:p w14:paraId="42C8D14C" w14:textId="77777777" w:rsidR="001B77D9" w:rsidRPr="001B77D9" w:rsidRDefault="001B77D9" w:rsidP="001B77D9">
            <w:pPr>
              <w:tabs>
                <w:tab w:val="left" w:pos="4680"/>
              </w:tabs>
              <w:rPr>
                <w:rFonts w:ascii="Calibri" w:eastAsia="Arial" w:hAnsi="Calibri" w:cs="Arial"/>
                <w:b/>
                <w:bCs/>
                <w:sz w:val="18"/>
                <w:szCs w:val="18"/>
                <w:lang w:val="es-ES"/>
              </w:rPr>
            </w:pPr>
          </w:p>
          <w:p w14:paraId="23F9B417" w14:textId="2D123577"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38,534.00</w:t>
            </w:r>
          </w:p>
        </w:tc>
        <w:tc>
          <w:tcPr>
            <w:tcW w:w="616" w:type="pct"/>
            <w:tcBorders>
              <w:bottom w:val="single" w:sz="4" w:space="0" w:color="auto"/>
            </w:tcBorders>
          </w:tcPr>
          <w:p w14:paraId="2E99DC71" w14:textId="77777777" w:rsidR="001B77D9" w:rsidRPr="001B77D9" w:rsidRDefault="001B77D9" w:rsidP="001B77D9">
            <w:pPr>
              <w:tabs>
                <w:tab w:val="left" w:pos="4680"/>
              </w:tabs>
              <w:rPr>
                <w:rFonts w:ascii="Calibri" w:eastAsia="Arial" w:hAnsi="Calibri" w:cs="Arial"/>
                <w:b/>
                <w:bCs/>
                <w:sz w:val="18"/>
                <w:szCs w:val="18"/>
                <w:lang w:val="es-ES"/>
              </w:rPr>
            </w:pPr>
          </w:p>
          <w:p w14:paraId="2E8CFA7F" w14:textId="5FAA9618"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31,418.21</w:t>
            </w:r>
          </w:p>
        </w:tc>
      </w:tr>
      <w:tr w:rsidR="001B77D9" w:rsidRPr="00F21393" w14:paraId="312227BA" w14:textId="77777777" w:rsidTr="005D27EB">
        <w:trPr>
          <w:trHeight w:val="76"/>
        </w:trPr>
        <w:tc>
          <w:tcPr>
            <w:tcW w:w="5000" w:type="pct"/>
            <w:gridSpan w:val="8"/>
            <w:tcBorders>
              <w:bottom w:val="single" w:sz="4" w:space="0" w:color="auto"/>
            </w:tcBorders>
            <w:shd w:val="clear" w:color="auto" w:fill="CFCDCD" w:themeFill="background2" w:themeFillShade="E5"/>
          </w:tcPr>
          <w:p w14:paraId="5ECE7317" w14:textId="77777777" w:rsidR="001B77D9" w:rsidRPr="00455E0F" w:rsidRDefault="001B77D9" w:rsidP="001B77D9">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12"/>
            </w:r>
            <w:r w:rsidRPr="00455E0F">
              <w:rPr>
                <w:rFonts w:ascii="Calibri" w:eastAsiaTheme="minorEastAsia" w:hAnsi="Calibri" w:cstheme="minorHAnsi"/>
                <w:b/>
                <w:bCs/>
                <w:sz w:val="18"/>
                <w:szCs w:val="18"/>
                <w:lang w:val="es-419"/>
              </w:rPr>
              <w:t xml:space="preserve"> realizadas en el periodo de reporte</w:t>
            </w:r>
          </w:p>
        </w:tc>
      </w:tr>
      <w:tr w:rsidR="001B77D9" w:rsidRPr="00F21393" w14:paraId="139EA64C" w14:textId="77777777" w:rsidTr="005D27EB">
        <w:tc>
          <w:tcPr>
            <w:tcW w:w="5000" w:type="pct"/>
            <w:gridSpan w:val="8"/>
            <w:tcBorders>
              <w:bottom w:val="single" w:sz="4" w:space="0" w:color="auto"/>
            </w:tcBorders>
          </w:tcPr>
          <w:p w14:paraId="747AE406"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PMA, facilitó la participación de dos funcionarios del INDECI (Jefe de OGTIC y Jefe de DIPPE) en el Intercambio de experiencias en "Reducción del riesgo de desastres y la resiliencia al cambio climático, incluido el sistema de alerta temprana y evaluación rápida" (22 y 23 de octubre de 2018) en Beijing-China. Como resultado el INDECI acordó desarrollar dos iniciativas para mejorar sus capacidades: i) implementación del COEN con sistemas de información relacionadas a peligros climáticos y vulnerabilidad de la población, ii) diseño de una hoja de ruta para la implementación de una escuela de gestión de riesgo de desastres, que permita certificar las competencias de los funcionarios a nivel nacional.</w:t>
            </w:r>
          </w:p>
          <w:p w14:paraId="298AB883"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Se formuló, ejecutó y difundió el estudio de "Fortaleciendo la respuesta ante desastres en el Perú: Lecciones Aprendidas del Fenómeno El Niño Costero 2017 en el Perú", en alianza con el INDECI. Se realizaron presentaciones con INDECI, MCLCP y RHN en 6 eventos nacionales (Lima, Piura, Lambayeque, Trujillo y Arequipa. La difusión de este documento fue acompañada de un video sensibilizador que continúa impulsando una agenda de fortalecimiento de la gestión de riesgo de desastres en el país con un enfoque de resiliencia de la seguridad alimentaria. </w:t>
            </w:r>
          </w:p>
          <w:p w14:paraId="49D536A8" w14:textId="77777777" w:rsidR="001B77D9" w:rsidRPr="00455E0F" w:rsidRDefault="001B77D9" w:rsidP="001B77D9">
            <w:pPr>
              <w:tabs>
                <w:tab w:val="left" w:pos="4680"/>
              </w:tabs>
              <w:rPr>
                <w:rFonts w:ascii="Calibri" w:eastAsiaTheme="minorEastAsia" w:hAnsi="Calibri" w:cstheme="minorHAnsi"/>
                <w:sz w:val="18"/>
                <w:szCs w:val="18"/>
                <w:lang w:val="es-ES"/>
              </w:rPr>
            </w:pPr>
            <w:r w:rsidRPr="00455E0F">
              <w:rPr>
                <w:rFonts w:ascii="Calibri" w:hAnsi="Calibri" w:cs="Arial"/>
                <w:sz w:val="18"/>
                <w:szCs w:val="18"/>
                <w:lang w:val="es-PE"/>
              </w:rPr>
              <w:t>En coordinación entre la Dirección de Rehabilitación del INDECI y el PNUD, se elaboró participativamente los "Lineamientos para la Formulación de planes de Rehabilitación" enfocado en las personas, servicios básicos públicos e infraestructura, medios de vida, continuidad de servicios y participación del sector privado. En este proceso participaron representantes de sectores, ONGs y Agencias de la ONU, así como representantes del sector empresarial.</w:t>
            </w:r>
          </w:p>
        </w:tc>
      </w:tr>
      <w:tr w:rsidR="001B77D9" w:rsidRPr="00455E0F" w14:paraId="04E347ED" w14:textId="77777777" w:rsidTr="001B77D9">
        <w:trPr>
          <w:trHeight w:val="390"/>
        </w:trPr>
        <w:tc>
          <w:tcPr>
            <w:tcW w:w="1306" w:type="pct"/>
            <w:tcBorders>
              <w:bottom w:val="single" w:sz="4" w:space="0" w:color="auto"/>
            </w:tcBorders>
            <w:shd w:val="clear" w:color="auto" w:fill="D0CECE"/>
            <w:vAlign w:val="center"/>
          </w:tcPr>
          <w:p w14:paraId="455B250A" w14:textId="29967370"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2.2</w:t>
            </w:r>
          </w:p>
        </w:tc>
        <w:tc>
          <w:tcPr>
            <w:tcW w:w="442" w:type="pct"/>
            <w:tcBorders>
              <w:bottom w:val="single" w:sz="4" w:space="0" w:color="auto"/>
            </w:tcBorders>
            <w:shd w:val="clear" w:color="auto" w:fill="D0CECE"/>
            <w:vAlign w:val="center"/>
          </w:tcPr>
          <w:p w14:paraId="54A8DBDB"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6D07379F"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0C99ADDD"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EAFB685"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5FA1835"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567F87E3"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3"/>
            </w:r>
          </w:p>
          <w:p w14:paraId="758CF91C"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5321F0D1" w14:textId="77777777" w:rsidR="001B77D9"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6753638" w14:textId="5820690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tcBorders>
              <w:bottom w:val="single" w:sz="4" w:space="0" w:color="auto"/>
            </w:tcBorders>
            <w:shd w:val="clear" w:color="auto" w:fill="D0CECE"/>
            <w:vAlign w:val="center"/>
          </w:tcPr>
          <w:p w14:paraId="6E6A08FB" w14:textId="77777777" w:rsidR="001B77D9" w:rsidRPr="00455E0F" w:rsidRDefault="001B77D9" w:rsidP="001B77D9">
            <w:pPr>
              <w:spacing w:after="0"/>
              <w:jc w:val="left"/>
              <w:rPr>
                <w:rFonts w:ascii="Calibri" w:eastAsiaTheme="minorEastAsia" w:hAnsi="Calibri" w:cstheme="minorHAnsi"/>
                <w:b/>
                <w:bCs/>
                <w:sz w:val="16"/>
                <w:szCs w:val="16"/>
              </w:rPr>
            </w:pPr>
          </w:p>
          <w:p w14:paraId="74E78469"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70CF9A77"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79ADD0B7" w14:textId="77777777" w:rsidR="001B77D9" w:rsidRPr="00455E0F" w:rsidRDefault="001B77D9" w:rsidP="001B77D9">
            <w:pPr>
              <w:tabs>
                <w:tab w:val="left" w:pos="4680"/>
              </w:tabs>
              <w:jc w:val="center"/>
              <w:rPr>
                <w:rFonts w:ascii="Calibri" w:eastAsiaTheme="minorEastAsia" w:hAnsi="Calibri" w:cstheme="minorHAnsi"/>
                <w:b/>
                <w:bCs/>
                <w:sz w:val="16"/>
                <w:szCs w:val="16"/>
              </w:rPr>
            </w:pPr>
          </w:p>
        </w:tc>
        <w:tc>
          <w:tcPr>
            <w:tcW w:w="616" w:type="pct"/>
            <w:tcBorders>
              <w:bottom w:val="single" w:sz="4" w:space="0" w:color="auto"/>
            </w:tcBorders>
            <w:shd w:val="clear" w:color="auto" w:fill="D0CECE"/>
            <w:vAlign w:val="center"/>
          </w:tcPr>
          <w:p w14:paraId="7685C4FE" w14:textId="6765BDD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4D3D8103" w14:textId="77777777" w:rsidTr="001B77D9">
        <w:tc>
          <w:tcPr>
            <w:tcW w:w="1306" w:type="pct"/>
            <w:tcBorders>
              <w:bottom w:val="single" w:sz="4" w:space="0" w:color="auto"/>
            </w:tcBorders>
          </w:tcPr>
          <w:p w14:paraId="1E4B081F" w14:textId="58452613"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Coordinación interinstitucional para la gestión de datos satelitales y de reconocimiento aéreo para la respuesta a desastres y la recuperación posdesastre en Lima y Callao</w:t>
            </w:r>
          </w:p>
        </w:tc>
        <w:tc>
          <w:tcPr>
            <w:tcW w:w="442" w:type="pct"/>
            <w:tcBorders>
              <w:bottom w:val="single" w:sz="4" w:space="0" w:color="auto"/>
            </w:tcBorders>
          </w:tcPr>
          <w:p w14:paraId="3F834981" w14:textId="2FA681F8"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 xml:space="preserve">N.A. </w:t>
            </w:r>
          </w:p>
        </w:tc>
        <w:tc>
          <w:tcPr>
            <w:tcW w:w="554" w:type="pct"/>
            <w:tcBorders>
              <w:bottom w:val="single" w:sz="4" w:space="0" w:color="auto"/>
            </w:tcBorders>
          </w:tcPr>
          <w:p w14:paraId="2AA7B534" w14:textId="21D4E1C2"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7F2AA23E" w14:textId="7EE5A112"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219F23E7" w14:textId="4A612853"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430F561F"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tcBorders>
              <w:bottom w:val="single" w:sz="4" w:space="0" w:color="auto"/>
            </w:tcBorders>
          </w:tcPr>
          <w:p w14:paraId="5E945B2F" w14:textId="77777777" w:rsidR="001B77D9" w:rsidRPr="001B77D9" w:rsidRDefault="001B77D9" w:rsidP="001B77D9">
            <w:pPr>
              <w:tabs>
                <w:tab w:val="left" w:pos="4680"/>
              </w:tabs>
              <w:rPr>
                <w:rFonts w:ascii="Calibri" w:eastAsia="Arial" w:hAnsi="Calibri" w:cs="Arial"/>
                <w:b/>
                <w:bCs/>
                <w:sz w:val="18"/>
                <w:szCs w:val="18"/>
                <w:lang w:val="es-ES"/>
              </w:rPr>
            </w:pPr>
          </w:p>
          <w:p w14:paraId="1FED13D0" w14:textId="7C7B157A"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36,919.00</w:t>
            </w:r>
          </w:p>
        </w:tc>
        <w:tc>
          <w:tcPr>
            <w:tcW w:w="616" w:type="pct"/>
            <w:tcBorders>
              <w:bottom w:val="single" w:sz="4" w:space="0" w:color="auto"/>
            </w:tcBorders>
          </w:tcPr>
          <w:p w14:paraId="18F3EFBF" w14:textId="77777777" w:rsidR="001B77D9" w:rsidRPr="001B77D9" w:rsidRDefault="001B77D9" w:rsidP="001B77D9">
            <w:pPr>
              <w:tabs>
                <w:tab w:val="left" w:pos="4680"/>
              </w:tabs>
              <w:rPr>
                <w:rFonts w:ascii="Calibri" w:eastAsia="Arial" w:hAnsi="Calibri" w:cs="Arial"/>
                <w:b/>
                <w:bCs/>
                <w:sz w:val="18"/>
                <w:szCs w:val="18"/>
                <w:lang w:val="es-ES"/>
              </w:rPr>
            </w:pPr>
          </w:p>
          <w:p w14:paraId="36649F3C" w14:textId="614120C4"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34,377.82</w:t>
            </w:r>
          </w:p>
        </w:tc>
      </w:tr>
      <w:tr w:rsidR="001B77D9" w:rsidRPr="00F21393" w14:paraId="5E282945" w14:textId="77777777" w:rsidTr="005D27EB">
        <w:trPr>
          <w:trHeight w:val="377"/>
        </w:trPr>
        <w:tc>
          <w:tcPr>
            <w:tcW w:w="5000" w:type="pct"/>
            <w:gridSpan w:val="8"/>
            <w:tcBorders>
              <w:bottom w:val="single" w:sz="4" w:space="0" w:color="auto"/>
            </w:tcBorders>
            <w:shd w:val="clear" w:color="auto" w:fill="CFCDCD" w:themeFill="background2" w:themeFillShade="E5"/>
          </w:tcPr>
          <w:p w14:paraId="5181084C" w14:textId="77777777" w:rsidR="001B77D9" w:rsidRPr="00455E0F" w:rsidRDefault="001B77D9" w:rsidP="001B77D9">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1B77D9" w:rsidRPr="00F21393" w14:paraId="110991B9" w14:textId="77777777" w:rsidTr="005D27EB">
        <w:trPr>
          <w:trHeight w:val="827"/>
        </w:trPr>
        <w:tc>
          <w:tcPr>
            <w:tcW w:w="5000" w:type="pct"/>
            <w:gridSpan w:val="8"/>
            <w:tcBorders>
              <w:bottom w:val="single" w:sz="4" w:space="0" w:color="auto"/>
            </w:tcBorders>
          </w:tcPr>
          <w:p w14:paraId="67F61121"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Con el fin de brindar asistencia técnica en el uso de transferencias basadas en efectivo en emergencia, se requirió una serie de estrategias. En primer lugar, el PMA apoyó al MIDIS en la organización del 1er Seminario Internacional de Protección Social reactiva ante emergencias (30 y 31 de octubre 2017). Se sensibilizó a los actores nacionales en la importancia de contar con mecanismos estandarizados para reaccionar oportunamente a través de los programas sociales, incluidas las transferencias de efectivo, establecidos a fin de brindar protección a los damnificados. Posteriormente, se realizó un estudio sobre "Un sistema de protección social adaptable a emergencias: Algunas consideraciones para el caso peruano." Como resultado de este proceso, el MIDIS dispuso la Conformación de un Equipo Técnico para la Formulación de la Estrategia Nacional de Protección Social Adaptable ante Emergencias y Desastres mediante la RM 239-2018.</w:t>
            </w:r>
          </w:p>
          <w:p w14:paraId="65FC099C" w14:textId="77777777" w:rsidR="001B77D9" w:rsidRPr="00455E0F" w:rsidRDefault="001B77D9" w:rsidP="001B77D9">
            <w:pPr>
              <w:rPr>
                <w:rFonts w:ascii="Calibri" w:eastAsiaTheme="minorEastAsia" w:hAnsi="Calibri" w:cstheme="minorHAnsi"/>
                <w:b/>
                <w:bCs/>
                <w:sz w:val="18"/>
                <w:szCs w:val="18"/>
                <w:lang w:val="es-PE"/>
              </w:rPr>
            </w:pPr>
            <w:r w:rsidRPr="00455E0F">
              <w:rPr>
                <w:rFonts w:ascii="Calibri" w:hAnsi="Calibri" w:cs="Arial"/>
                <w:sz w:val="18"/>
                <w:szCs w:val="18"/>
                <w:lang w:val="es-PE"/>
              </w:rPr>
              <w:t>En cuanto a la promoción de mecanismos de asociación publico privado para respuesta ante emergencias, se puso a consideración del INDECI la "Guía para la participación del Sector Privado en la Gestión Reactiva". Se espera que ésta guía derive en un lineamiento sobre donaciones de empresas privadas durante emergencias, y establecer criterios para mantener stocks virtuales de ayuda humanitaria.</w:t>
            </w:r>
          </w:p>
        </w:tc>
      </w:tr>
      <w:tr w:rsidR="001B77D9" w:rsidRPr="00455E0F" w14:paraId="1D973623" w14:textId="77777777" w:rsidTr="001B77D9">
        <w:trPr>
          <w:trHeight w:val="390"/>
        </w:trPr>
        <w:tc>
          <w:tcPr>
            <w:tcW w:w="1306" w:type="pct"/>
            <w:tcBorders>
              <w:bottom w:val="single" w:sz="4" w:space="0" w:color="auto"/>
            </w:tcBorders>
            <w:shd w:val="clear" w:color="auto" w:fill="D0CECE"/>
            <w:vAlign w:val="center"/>
          </w:tcPr>
          <w:p w14:paraId="7BAAB14D" w14:textId="07513D0E"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2.3</w:t>
            </w:r>
          </w:p>
        </w:tc>
        <w:tc>
          <w:tcPr>
            <w:tcW w:w="442" w:type="pct"/>
            <w:tcBorders>
              <w:bottom w:val="single" w:sz="4" w:space="0" w:color="auto"/>
            </w:tcBorders>
            <w:shd w:val="clear" w:color="auto" w:fill="D0CECE"/>
            <w:vAlign w:val="center"/>
          </w:tcPr>
          <w:p w14:paraId="5E60DAC5"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44B5A4E3"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53CDE38F"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C9FD2F2"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A6C5A44"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69CFC010"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4"/>
            </w:r>
          </w:p>
          <w:p w14:paraId="62080C16"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4174E10C" w14:textId="77777777" w:rsidR="001B77D9"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3EAC0B76" w14:textId="3BEA5184"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tc>
        <w:tc>
          <w:tcPr>
            <w:tcW w:w="595" w:type="pct"/>
            <w:tcBorders>
              <w:bottom w:val="single" w:sz="4" w:space="0" w:color="auto"/>
            </w:tcBorders>
            <w:shd w:val="clear" w:color="auto" w:fill="D0CECE"/>
            <w:vAlign w:val="center"/>
          </w:tcPr>
          <w:p w14:paraId="27460BB9" w14:textId="77777777" w:rsidR="001B77D9" w:rsidRPr="00455E0F" w:rsidRDefault="001B77D9" w:rsidP="001B77D9">
            <w:pPr>
              <w:spacing w:after="0"/>
              <w:jc w:val="left"/>
              <w:rPr>
                <w:rFonts w:ascii="Calibri" w:eastAsiaTheme="minorEastAsia" w:hAnsi="Calibri" w:cstheme="minorHAnsi"/>
                <w:b/>
                <w:bCs/>
                <w:sz w:val="16"/>
                <w:szCs w:val="16"/>
              </w:rPr>
            </w:pPr>
          </w:p>
          <w:p w14:paraId="453C78B8"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3BF013BE"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0749160F" w14:textId="69FF4F4E" w:rsidR="001B77D9" w:rsidRPr="00455E0F" w:rsidRDefault="001B77D9" w:rsidP="001B77D9">
            <w:pPr>
              <w:tabs>
                <w:tab w:val="left" w:pos="4680"/>
              </w:tabs>
              <w:jc w:val="center"/>
              <w:rPr>
                <w:rFonts w:ascii="Calibri" w:eastAsiaTheme="minorEastAsia" w:hAnsi="Calibri" w:cstheme="minorHAnsi"/>
                <w:b/>
                <w:bCs/>
                <w:sz w:val="16"/>
                <w:szCs w:val="16"/>
              </w:rPr>
            </w:pPr>
          </w:p>
        </w:tc>
        <w:tc>
          <w:tcPr>
            <w:tcW w:w="616" w:type="pct"/>
            <w:tcBorders>
              <w:bottom w:val="single" w:sz="4" w:space="0" w:color="auto"/>
            </w:tcBorders>
            <w:shd w:val="clear" w:color="auto" w:fill="D0CECE"/>
            <w:vAlign w:val="center"/>
          </w:tcPr>
          <w:p w14:paraId="74CAA7E0" w14:textId="04324541"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B77D9" w:rsidRPr="00595FA3" w14:paraId="29550EB8" w14:textId="77777777" w:rsidTr="001B77D9">
        <w:tc>
          <w:tcPr>
            <w:tcW w:w="1306" w:type="pct"/>
            <w:tcBorders>
              <w:bottom w:val="single" w:sz="4" w:space="0" w:color="auto"/>
            </w:tcBorders>
          </w:tcPr>
          <w:p w14:paraId="4D0496A2" w14:textId="2025F98F"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Promoción del EDAN-Perú, articulada a la gestión de información sobre grupos altamente vulnerables, ayuda alimentaria de emergencia, logística y telecomunicaciones de emergencia.</w:t>
            </w:r>
          </w:p>
        </w:tc>
        <w:tc>
          <w:tcPr>
            <w:tcW w:w="442" w:type="pct"/>
            <w:tcBorders>
              <w:bottom w:val="single" w:sz="4" w:space="0" w:color="auto"/>
            </w:tcBorders>
          </w:tcPr>
          <w:p w14:paraId="4413AE5A" w14:textId="7777777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421482F2" w14:textId="1E3E1F42"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4921E852" w14:textId="1E96FFAD"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34DA7A51" w14:textId="5041E69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2B8658FE"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tcBorders>
              <w:bottom w:val="single" w:sz="4" w:space="0" w:color="auto"/>
            </w:tcBorders>
          </w:tcPr>
          <w:p w14:paraId="1BC0C938" w14:textId="6CE86A76"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 xml:space="preserve"> 34,183.50</w:t>
            </w:r>
          </w:p>
        </w:tc>
        <w:tc>
          <w:tcPr>
            <w:tcW w:w="616" w:type="pct"/>
            <w:tcBorders>
              <w:bottom w:val="single" w:sz="4" w:space="0" w:color="auto"/>
            </w:tcBorders>
          </w:tcPr>
          <w:p w14:paraId="17B8D877" w14:textId="023B24C6"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43,536.55</w:t>
            </w:r>
          </w:p>
        </w:tc>
      </w:tr>
      <w:tr w:rsidR="001B77D9" w:rsidRPr="00F21393" w14:paraId="7082EDF3" w14:textId="77777777" w:rsidTr="005D27EB">
        <w:trPr>
          <w:trHeight w:val="395"/>
        </w:trPr>
        <w:tc>
          <w:tcPr>
            <w:tcW w:w="5000" w:type="pct"/>
            <w:gridSpan w:val="8"/>
            <w:shd w:val="clear" w:color="auto" w:fill="CFCDCD" w:themeFill="background2" w:themeFillShade="E5"/>
          </w:tcPr>
          <w:p w14:paraId="6063D22D" w14:textId="77777777" w:rsidR="001B77D9" w:rsidRPr="00455E0F" w:rsidRDefault="001B77D9" w:rsidP="001B77D9">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B77D9" w:rsidRPr="00F21393" w14:paraId="40FF837C" w14:textId="77777777" w:rsidTr="005D27EB">
        <w:tc>
          <w:tcPr>
            <w:tcW w:w="5000" w:type="pct"/>
            <w:gridSpan w:val="8"/>
            <w:tcBorders>
              <w:bottom w:val="single" w:sz="4" w:space="0" w:color="auto"/>
            </w:tcBorders>
            <w:vAlign w:val="center"/>
          </w:tcPr>
          <w:p w14:paraId="42AE9E6C"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apoyó la aprobación (RM171-2018-PCM) y publicación del nuevo manual EDAN Peru 2018, promoviéndose su uso mediante el entrenamiento de instructores en la implementación del nuevo EDAN a nivel nacional, en conjunto con INDECI y el UNFPA, quien contextualizó desde un enfoque de Derechos la desagregación poblacional que exige esta nueva versión del EDAN. Como resultado se actualizaron las capacidades de los instructores de evaluadores de EDAN-2018, mediante 5 talleres desarrollados en Piura, Arequipa, Loreto, Lima-Callao, y Huacho.</w:t>
            </w:r>
          </w:p>
          <w:p w14:paraId="4000658C"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El PMA brindó apoyo al INDECI para la configuración y actualización del módulo informático de EDAN en el SINPAD, que será el principal instrumento para las capacitaciones y recojo de información durante emergencias. El SINPAD actualizado está en operación desde diciembre del 2018.</w:t>
            </w:r>
          </w:p>
          <w:p w14:paraId="6A4491FC"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En el marco del Plan de Capacitación sobre Asistencia Alimentaria en Emergencias del INDECI y en base a las 11 Lecturas de Asistencia Alimentaria (desarrolladas en anterior Proyecto DIPECHO), se capacitó a técnicos y responsables de los gobiernos locales y regionales en Amazonas, Cajamarca, Ucayali y Pasco. 86 personas concluyeron satisfactoriamente la capacitación. Así mismo, se realizó un Taller de "Estándares mínimos para la Asistencia Alimentaria en Emergencias" articulado con el voluntariado comunitario que UNV implementó en Lima.</w:t>
            </w:r>
          </w:p>
          <w:p w14:paraId="63A1607D" w14:textId="77777777" w:rsidR="001B77D9" w:rsidRPr="00455E0F" w:rsidRDefault="001B77D9" w:rsidP="001B77D9">
            <w:pPr>
              <w:tabs>
                <w:tab w:val="left" w:pos="4680"/>
              </w:tabs>
              <w:rPr>
                <w:rFonts w:ascii="Calibri" w:hAnsi="Calibri" w:cs="Arial"/>
                <w:sz w:val="18"/>
                <w:szCs w:val="18"/>
                <w:lang w:val="es-PE"/>
              </w:rPr>
            </w:pPr>
            <w:r w:rsidRPr="00455E0F">
              <w:rPr>
                <w:rFonts w:ascii="Calibri" w:hAnsi="Calibri" w:cs="Arial"/>
                <w:sz w:val="18"/>
                <w:szCs w:val="18"/>
                <w:lang w:val="es-PE"/>
              </w:rPr>
              <w:t xml:space="preserve">En la línea de logística y gestión de alimentos, se realizó un taller a formadores sobre "Manejo de Almacenes de Alimentos en Emergencias" en Lima, dirigido a funcionarios de INDECI. Además, se publicaron un "Manual de gestión de almacenes y control de calidad de alimentos en emergencias" y una serie de cuatro Lecturas didácticas sobre "Gestión de almacenes de alimentos en emergencias". </w:t>
            </w:r>
          </w:p>
        </w:tc>
      </w:tr>
      <w:tr w:rsidR="001B77D9" w:rsidRPr="005D27EB" w14:paraId="4F7D556F" w14:textId="77777777" w:rsidTr="001B77D9">
        <w:trPr>
          <w:trHeight w:val="390"/>
        </w:trPr>
        <w:tc>
          <w:tcPr>
            <w:tcW w:w="1306" w:type="pct"/>
            <w:tcBorders>
              <w:bottom w:val="single" w:sz="4" w:space="0" w:color="auto"/>
            </w:tcBorders>
            <w:shd w:val="clear" w:color="auto" w:fill="D0CECE"/>
            <w:vAlign w:val="center"/>
          </w:tcPr>
          <w:p w14:paraId="599088E9" w14:textId="448AF774"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2.4</w:t>
            </w:r>
          </w:p>
        </w:tc>
        <w:tc>
          <w:tcPr>
            <w:tcW w:w="442" w:type="pct"/>
            <w:tcBorders>
              <w:bottom w:val="single" w:sz="4" w:space="0" w:color="auto"/>
            </w:tcBorders>
            <w:shd w:val="clear" w:color="auto" w:fill="D0CECE"/>
            <w:vAlign w:val="center"/>
          </w:tcPr>
          <w:p w14:paraId="18E13DF2"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14122497"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4C6A5A88"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71FEF32"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0F282696"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125CFEAB"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5"/>
            </w:r>
          </w:p>
          <w:p w14:paraId="14A2A61D" w14:textId="77777777" w:rsidR="001B77D9" w:rsidRPr="00455E0F" w:rsidRDefault="001B77D9" w:rsidP="001B77D9">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00729F64"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8595FEC"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D20FA4C" w14:textId="77777777" w:rsidR="001B77D9" w:rsidRPr="005D27EB" w:rsidRDefault="001B77D9" w:rsidP="001B77D9">
            <w:pPr>
              <w:tabs>
                <w:tab w:val="left" w:pos="4680"/>
              </w:tabs>
              <w:jc w:val="center"/>
              <w:rPr>
                <w:rFonts w:ascii="Calibri" w:eastAsiaTheme="minorEastAsia" w:hAnsi="Calibri" w:cstheme="minorHAnsi"/>
                <w:b/>
                <w:bCs/>
                <w:sz w:val="16"/>
                <w:szCs w:val="16"/>
                <w:lang w:val="es-PA"/>
              </w:rPr>
            </w:pPr>
          </w:p>
        </w:tc>
        <w:tc>
          <w:tcPr>
            <w:tcW w:w="595" w:type="pct"/>
            <w:tcBorders>
              <w:bottom w:val="single" w:sz="4" w:space="0" w:color="auto"/>
            </w:tcBorders>
            <w:shd w:val="clear" w:color="auto" w:fill="D0CECE"/>
            <w:vAlign w:val="center"/>
          </w:tcPr>
          <w:p w14:paraId="27C1BB1A" w14:textId="77777777" w:rsidR="001B77D9" w:rsidRPr="00455E0F" w:rsidRDefault="001B77D9" w:rsidP="001B77D9">
            <w:pPr>
              <w:spacing w:after="0"/>
              <w:jc w:val="left"/>
              <w:rPr>
                <w:rFonts w:ascii="Calibri" w:eastAsiaTheme="minorEastAsia" w:hAnsi="Calibri" w:cstheme="minorHAnsi"/>
                <w:b/>
                <w:bCs/>
                <w:sz w:val="16"/>
                <w:szCs w:val="16"/>
              </w:rPr>
            </w:pPr>
          </w:p>
          <w:p w14:paraId="4E3395A2"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2C0042BE"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152EF9A6" w14:textId="77777777" w:rsidR="001B77D9" w:rsidRPr="005D27EB" w:rsidRDefault="001B77D9" w:rsidP="001B77D9">
            <w:pPr>
              <w:tabs>
                <w:tab w:val="left" w:pos="4680"/>
              </w:tabs>
              <w:jc w:val="center"/>
              <w:rPr>
                <w:rFonts w:ascii="Calibri" w:eastAsiaTheme="minorEastAsia" w:hAnsi="Calibri" w:cstheme="minorHAnsi"/>
                <w:b/>
                <w:bCs/>
                <w:sz w:val="16"/>
                <w:szCs w:val="16"/>
                <w:lang w:val="es-PA"/>
              </w:rPr>
            </w:pPr>
          </w:p>
        </w:tc>
        <w:tc>
          <w:tcPr>
            <w:tcW w:w="616" w:type="pct"/>
            <w:tcBorders>
              <w:bottom w:val="single" w:sz="4" w:space="0" w:color="auto"/>
            </w:tcBorders>
            <w:shd w:val="clear" w:color="auto" w:fill="D0CECE"/>
            <w:vAlign w:val="center"/>
          </w:tcPr>
          <w:p w14:paraId="0E6B8FEE" w14:textId="210D332A" w:rsidR="001B77D9" w:rsidRPr="005D27EB" w:rsidRDefault="001B77D9" w:rsidP="001B77D9">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rPr>
              <w:t>Ejecución Financiera Anual</w:t>
            </w:r>
          </w:p>
        </w:tc>
      </w:tr>
      <w:tr w:rsidR="001B77D9" w:rsidRPr="00595FA3" w14:paraId="1D2D4437" w14:textId="77777777" w:rsidTr="001B77D9">
        <w:tc>
          <w:tcPr>
            <w:tcW w:w="1306" w:type="pct"/>
            <w:tcBorders>
              <w:bottom w:val="single" w:sz="4" w:space="0" w:color="auto"/>
            </w:tcBorders>
          </w:tcPr>
          <w:p w14:paraId="1643511A" w14:textId="6CFF5511"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sistemas de información para el análisis de la vulnerabilidad</w:t>
            </w:r>
          </w:p>
        </w:tc>
        <w:tc>
          <w:tcPr>
            <w:tcW w:w="442" w:type="pct"/>
            <w:tcBorders>
              <w:bottom w:val="single" w:sz="4" w:space="0" w:color="auto"/>
            </w:tcBorders>
          </w:tcPr>
          <w:p w14:paraId="2F8B1AC1" w14:textId="77777777" w:rsidR="001B77D9" w:rsidRPr="00455E0F" w:rsidRDefault="001B77D9" w:rsidP="001B77D9">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068E1C75" w14:textId="21F236FC" w:rsidR="001B77D9" w:rsidRPr="00455E0F" w:rsidRDefault="001B77D9" w:rsidP="001B77D9">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665FF8F3" w14:textId="6512D58A" w:rsidR="001B77D9" w:rsidRPr="00455E0F" w:rsidRDefault="001B77D9" w:rsidP="001B77D9">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0ADE687C" w14:textId="643435D7" w:rsidR="001B77D9" w:rsidRPr="00455E0F" w:rsidRDefault="001B77D9" w:rsidP="001B77D9">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54A9AECF"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tc>
        <w:tc>
          <w:tcPr>
            <w:tcW w:w="595" w:type="pct"/>
            <w:tcBorders>
              <w:bottom w:val="single" w:sz="4" w:space="0" w:color="auto"/>
            </w:tcBorders>
          </w:tcPr>
          <w:p w14:paraId="43D8C684" w14:textId="5985638A"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75,736.5</w:t>
            </w:r>
          </w:p>
        </w:tc>
        <w:tc>
          <w:tcPr>
            <w:tcW w:w="616" w:type="pct"/>
            <w:tcBorders>
              <w:bottom w:val="single" w:sz="4" w:space="0" w:color="auto"/>
            </w:tcBorders>
          </w:tcPr>
          <w:p w14:paraId="1F586527" w14:textId="7D2F0FD4"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44,188.59</w:t>
            </w:r>
          </w:p>
        </w:tc>
      </w:tr>
      <w:tr w:rsidR="001B77D9" w:rsidRPr="00F21393" w14:paraId="063374C4" w14:textId="77777777" w:rsidTr="005D27EB">
        <w:trPr>
          <w:trHeight w:val="395"/>
        </w:trPr>
        <w:tc>
          <w:tcPr>
            <w:tcW w:w="5000" w:type="pct"/>
            <w:gridSpan w:val="8"/>
            <w:shd w:val="clear" w:color="auto" w:fill="CFCDCD" w:themeFill="background2" w:themeFillShade="E5"/>
          </w:tcPr>
          <w:p w14:paraId="0E30EE52" w14:textId="77777777" w:rsidR="001B77D9" w:rsidRPr="00455E0F" w:rsidRDefault="001B77D9" w:rsidP="001B77D9">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B77D9" w:rsidRPr="00F21393" w14:paraId="11D29C31" w14:textId="77777777" w:rsidTr="005D27EB">
        <w:trPr>
          <w:trHeight w:val="300"/>
        </w:trPr>
        <w:tc>
          <w:tcPr>
            <w:tcW w:w="5000" w:type="pct"/>
            <w:gridSpan w:val="8"/>
            <w:tcBorders>
              <w:bottom w:val="single" w:sz="4" w:space="0" w:color="auto"/>
            </w:tcBorders>
          </w:tcPr>
          <w:p w14:paraId="2599BEC6"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La consolidación de los sistemas de información de análisis de vulnerabilidad se ha realizado mediante un Estudio de Vulnerabilidad a la Inseguridad Alimentaria 2018 y un Estudio de Vulnerabilidad Poblacional. Estos análisis se han actualizado con la información del Censo Nación del Población y Vivienda 2017, que el INEI publicó. En coordinación con MIDIS (Dirección General de Seguimiento y Evaluación del Viceministerio de Políticas y Evaluación Social) se conformó un Grupo Técnico de estudio de la vulnerabilidad a la Inseguridad Alimentaria entre MIDIS y PMA. </w:t>
            </w:r>
          </w:p>
          <w:p w14:paraId="16388853" w14:textId="77777777" w:rsidR="001B77D9" w:rsidRPr="00455E0F" w:rsidRDefault="001B77D9" w:rsidP="001B77D9">
            <w:pPr>
              <w:rPr>
                <w:rFonts w:ascii="Calibri" w:eastAsiaTheme="minorEastAsia" w:hAnsi="Calibri" w:cstheme="minorBidi"/>
                <w:b/>
                <w:bCs/>
                <w:sz w:val="18"/>
                <w:szCs w:val="18"/>
                <w:lang w:val="es-PE"/>
              </w:rPr>
            </w:pPr>
            <w:r w:rsidRPr="00455E0F">
              <w:rPr>
                <w:rFonts w:ascii="Calibri" w:hAnsi="Calibri" w:cs="Arial"/>
                <w:sz w:val="18"/>
                <w:szCs w:val="18"/>
                <w:lang w:val="es-PE"/>
              </w:rPr>
              <w:t>Con respecto al análisis de vulnerabilidad poblacional, se revisó y actualizó el algoritmo para el cálculo a nivel distrital, en coordinación con INDECI, CENEPRED y el INEI.</w:t>
            </w:r>
          </w:p>
        </w:tc>
      </w:tr>
      <w:tr w:rsidR="001B77D9" w:rsidRPr="005D27EB" w14:paraId="62CD6F72" w14:textId="77777777" w:rsidTr="001B77D9">
        <w:trPr>
          <w:trHeight w:val="390"/>
        </w:trPr>
        <w:tc>
          <w:tcPr>
            <w:tcW w:w="1306" w:type="pct"/>
            <w:tcBorders>
              <w:bottom w:val="single" w:sz="4" w:space="0" w:color="auto"/>
            </w:tcBorders>
            <w:shd w:val="clear" w:color="auto" w:fill="D0CECE"/>
            <w:vAlign w:val="center"/>
          </w:tcPr>
          <w:p w14:paraId="17A944A0" w14:textId="7DB8D752"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2.5</w:t>
            </w:r>
          </w:p>
        </w:tc>
        <w:tc>
          <w:tcPr>
            <w:tcW w:w="442" w:type="pct"/>
            <w:tcBorders>
              <w:bottom w:val="single" w:sz="4" w:space="0" w:color="auto"/>
            </w:tcBorders>
            <w:shd w:val="clear" w:color="auto" w:fill="D0CECE"/>
            <w:vAlign w:val="center"/>
          </w:tcPr>
          <w:p w14:paraId="53BA71C9"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32AC06AF"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2A121589"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2D0E16B"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00B8AB22" w14:textId="726485A2"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156787CC"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6"/>
            </w:r>
          </w:p>
          <w:p w14:paraId="0ED7D1A7" w14:textId="3FD15EF9" w:rsidR="001B77D9" w:rsidRPr="005D27EB" w:rsidRDefault="001B77D9" w:rsidP="001B77D9">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2B8356A1"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89F3361"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2BB3CD6" w14:textId="15C41801" w:rsidR="001B77D9" w:rsidRPr="005D27EB" w:rsidRDefault="001B77D9" w:rsidP="001B77D9">
            <w:pPr>
              <w:tabs>
                <w:tab w:val="left" w:pos="4680"/>
              </w:tabs>
              <w:jc w:val="center"/>
              <w:rPr>
                <w:rFonts w:ascii="Calibri" w:eastAsiaTheme="minorEastAsia" w:hAnsi="Calibri" w:cstheme="minorHAnsi"/>
                <w:b/>
                <w:bCs/>
                <w:sz w:val="16"/>
                <w:szCs w:val="16"/>
                <w:lang w:val="es-PA"/>
              </w:rPr>
            </w:pPr>
          </w:p>
        </w:tc>
        <w:tc>
          <w:tcPr>
            <w:tcW w:w="595" w:type="pct"/>
            <w:tcBorders>
              <w:bottom w:val="single" w:sz="4" w:space="0" w:color="auto"/>
            </w:tcBorders>
            <w:shd w:val="clear" w:color="auto" w:fill="D0CECE"/>
            <w:vAlign w:val="center"/>
          </w:tcPr>
          <w:p w14:paraId="3E8308B9" w14:textId="77777777" w:rsidR="001B77D9" w:rsidRPr="00455E0F" w:rsidRDefault="001B77D9" w:rsidP="001B77D9">
            <w:pPr>
              <w:spacing w:after="0"/>
              <w:jc w:val="left"/>
              <w:rPr>
                <w:rFonts w:ascii="Calibri" w:eastAsiaTheme="minorEastAsia" w:hAnsi="Calibri" w:cstheme="minorHAnsi"/>
                <w:b/>
                <w:bCs/>
                <w:sz w:val="16"/>
                <w:szCs w:val="16"/>
              </w:rPr>
            </w:pPr>
          </w:p>
          <w:p w14:paraId="43F27E0B"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48DA47DC"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52B9F077" w14:textId="6E9CF085" w:rsidR="001B77D9" w:rsidRPr="00455E0F" w:rsidRDefault="001B77D9" w:rsidP="001B77D9">
            <w:pPr>
              <w:tabs>
                <w:tab w:val="left" w:pos="4680"/>
              </w:tabs>
              <w:jc w:val="center"/>
              <w:rPr>
                <w:rFonts w:ascii="Calibri" w:eastAsiaTheme="minorEastAsia" w:hAnsi="Calibri" w:cstheme="minorHAnsi"/>
                <w:b/>
                <w:bCs/>
                <w:sz w:val="16"/>
                <w:szCs w:val="16"/>
                <w:lang w:val="es-PE"/>
              </w:rPr>
            </w:pPr>
          </w:p>
        </w:tc>
        <w:tc>
          <w:tcPr>
            <w:tcW w:w="616" w:type="pct"/>
            <w:tcBorders>
              <w:bottom w:val="single" w:sz="4" w:space="0" w:color="auto"/>
            </w:tcBorders>
            <w:shd w:val="clear" w:color="auto" w:fill="D0CECE"/>
            <w:vAlign w:val="center"/>
          </w:tcPr>
          <w:p w14:paraId="545BDA2A" w14:textId="790390EB" w:rsidR="001B77D9" w:rsidRPr="005D27EB" w:rsidRDefault="001B77D9" w:rsidP="001B77D9">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rPr>
              <w:t>Ejecución Financiera Anual</w:t>
            </w:r>
          </w:p>
        </w:tc>
      </w:tr>
      <w:tr w:rsidR="001B77D9" w:rsidRPr="00595FA3" w14:paraId="64B754A7" w14:textId="77777777" w:rsidTr="001B77D9">
        <w:tc>
          <w:tcPr>
            <w:tcW w:w="1306" w:type="pct"/>
            <w:tcBorders>
              <w:bottom w:val="single" w:sz="4" w:space="0" w:color="auto"/>
            </w:tcBorders>
          </w:tcPr>
          <w:p w14:paraId="7E3961B8" w14:textId="3BF67920"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Consolidación de planes para la continuidad de operaciones a nivel regional, y para los servicios de salud sexual y reproductiva en caso de desastres</w:t>
            </w:r>
          </w:p>
        </w:tc>
        <w:tc>
          <w:tcPr>
            <w:tcW w:w="442" w:type="pct"/>
            <w:tcBorders>
              <w:bottom w:val="single" w:sz="4" w:space="0" w:color="auto"/>
            </w:tcBorders>
          </w:tcPr>
          <w:p w14:paraId="7A66D2F7" w14:textId="1D5DF834"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55B84923" w14:textId="3907A5A7"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19DAA3DA" w14:textId="756ACB6F"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73CC9764" w14:textId="1D0B6460"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451E3418" w14:textId="77777777" w:rsidR="001B77D9" w:rsidRPr="00455E0F" w:rsidRDefault="001B77D9" w:rsidP="001B77D9">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p w14:paraId="0AD8D62F" w14:textId="2C25E711" w:rsidR="001B77D9" w:rsidRPr="00455E0F" w:rsidRDefault="001B77D9" w:rsidP="001B77D9">
            <w:pPr>
              <w:tabs>
                <w:tab w:val="left" w:pos="4680"/>
              </w:tabs>
              <w:rPr>
                <w:rFonts w:ascii="Calibri" w:eastAsia="Arial" w:hAnsi="Calibri" w:cs="Arial"/>
                <w:sz w:val="18"/>
                <w:szCs w:val="18"/>
                <w:lang w:val="es-ES"/>
              </w:rPr>
            </w:pPr>
          </w:p>
        </w:tc>
        <w:tc>
          <w:tcPr>
            <w:tcW w:w="595" w:type="pct"/>
            <w:tcBorders>
              <w:bottom w:val="single" w:sz="4" w:space="0" w:color="auto"/>
            </w:tcBorders>
          </w:tcPr>
          <w:p w14:paraId="14874891" w14:textId="77777777" w:rsidR="001B77D9" w:rsidRPr="001B77D9" w:rsidRDefault="001B77D9" w:rsidP="001B77D9">
            <w:pPr>
              <w:tabs>
                <w:tab w:val="left" w:pos="4680"/>
              </w:tabs>
              <w:rPr>
                <w:rFonts w:ascii="Calibri" w:eastAsia="Arial" w:hAnsi="Calibri" w:cs="Arial"/>
                <w:b/>
                <w:bCs/>
                <w:sz w:val="18"/>
                <w:szCs w:val="18"/>
                <w:lang w:val="es-ES"/>
              </w:rPr>
            </w:pPr>
          </w:p>
          <w:p w14:paraId="3B9D907B" w14:textId="24F78CCA"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 xml:space="preserve"> 59,014.00</w:t>
            </w:r>
          </w:p>
        </w:tc>
        <w:tc>
          <w:tcPr>
            <w:tcW w:w="616" w:type="pct"/>
            <w:tcBorders>
              <w:bottom w:val="single" w:sz="4" w:space="0" w:color="auto"/>
            </w:tcBorders>
          </w:tcPr>
          <w:p w14:paraId="47E0D801" w14:textId="77777777" w:rsidR="001B77D9" w:rsidRPr="001B77D9" w:rsidRDefault="001B77D9" w:rsidP="001B77D9">
            <w:pPr>
              <w:tabs>
                <w:tab w:val="left" w:pos="4680"/>
              </w:tabs>
              <w:rPr>
                <w:rFonts w:ascii="Calibri" w:eastAsia="Arial" w:hAnsi="Calibri" w:cs="Arial"/>
                <w:b/>
                <w:bCs/>
                <w:sz w:val="18"/>
                <w:szCs w:val="18"/>
                <w:lang w:val="es-ES"/>
              </w:rPr>
            </w:pPr>
          </w:p>
          <w:p w14:paraId="1C4380F7" w14:textId="17CB882A" w:rsidR="001B77D9" w:rsidRPr="001B77D9" w:rsidRDefault="001B77D9" w:rsidP="001B77D9">
            <w:pPr>
              <w:tabs>
                <w:tab w:val="left" w:pos="4680"/>
              </w:tabs>
              <w:jc w:val="center"/>
              <w:rPr>
                <w:rFonts w:ascii="Calibri" w:eastAsia="Arial" w:hAnsi="Calibri" w:cs="Arial"/>
                <w:b/>
                <w:bCs/>
                <w:sz w:val="18"/>
                <w:szCs w:val="18"/>
                <w:lang w:val="es-ES"/>
              </w:rPr>
            </w:pPr>
            <w:r w:rsidRPr="001B77D9">
              <w:rPr>
                <w:rFonts w:ascii="Calibri" w:eastAsia="Arial" w:hAnsi="Calibri" w:cs="Arial"/>
                <w:b/>
                <w:bCs/>
                <w:sz w:val="18"/>
                <w:szCs w:val="18"/>
                <w:lang w:val="es-ES"/>
              </w:rPr>
              <w:t>49,655.31</w:t>
            </w:r>
          </w:p>
        </w:tc>
      </w:tr>
      <w:tr w:rsidR="001B77D9" w:rsidRPr="00F21393" w14:paraId="7ECA3666" w14:textId="77777777" w:rsidTr="005D27EB">
        <w:trPr>
          <w:trHeight w:val="395"/>
        </w:trPr>
        <w:tc>
          <w:tcPr>
            <w:tcW w:w="5000" w:type="pct"/>
            <w:gridSpan w:val="8"/>
            <w:shd w:val="clear" w:color="auto" w:fill="CFCDCD" w:themeFill="background2" w:themeFillShade="E5"/>
          </w:tcPr>
          <w:p w14:paraId="273D8955" w14:textId="77777777" w:rsidR="001B77D9" w:rsidRPr="00455E0F" w:rsidRDefault="001B77D9" w:rsidP="001B77D9">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lastRenderedPageBreak/>
              <w:t>Actividades realizadas en el periodo de reporte</w:t>
            </w:r>
          </w:p>
        </w:tc>
      </w:tr>
      <w:tr w:rsidR="001B77D9" w:rsidRPr="00455E0F" w14:paraId="1E4C2A17" w14:textId="77777777" w:rsidTr="005D27EB">
        <w:trPr>
          <w:trHeight w:val="300"/>
        </w:trPr>
        <w:tc>
          <w:tcPr>
            <w:tcW w:w="5000" w:type="pct"/>
            <w:gridSpan w:val="8"/>
            <w:tcBorders>
              <w:bottom w:val="single" w:sz="4" w:space="0" w:color="auto"/>
            </w:tcBorders>
          </w:tcPr>
          <w:p w14:paraId="2E0F8340"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Con asistencia técnica del PNUD y bajo la conducción de la Gerencia de Defensa Civil y Gestión del Riesgo de Desastres en su rol de Secretaria Técnica del Grupo de Comando para la Continuidad Operativa en la MML, se desarrolló </w:t>
            </w:r>
            <w:r w:rsidRPr="00AC7D69">
              <w:rPr>
                <w:rFonts w:ascii="Calibri" w:hAnsi="Calibri" w:cs="Arial"/>
                <w:b/>
                <w:sz w:val="18"/>
                <w:szCs w:val="18"/>
                <w:lang w:val="es-PE"/>
              </w:rPr>
              <w:t>36 protocolos de actuación para la continuidad operativa al interior de las 12 gerencias críticas priorizadas</w:t>
            </w:r>
            <w:r w:rsidRPr="00455E0F">
              <w:rPr>
                <w:rFonts w:ascii="Calibri" w:hAnsi="Calibri" w:cs="Arial"/>
                <w:sz w:val="18"/>
                <w:szCs w:val="18"/>
                <w:lang w:val="es-PE"/>
              </w:rPr>
              <w:t xml:space="preserve"> en el Plan de Continuidad Operativa de la MML. También se brindó asistencia técnica a organismos descentralizados de la MML (SERPAR, SISOL, Programa Regional y PROTRANSPORTE) para la formulación de sus respectivos planes de continuidad operativa. Se brindó asistencia técnica al GORE Lima para la conformación de su Grupo de Comando, con el que se promovió la formulación del PCO, aprobado el Gobierno Regional. La metodología para formulación de PCO fue presentada en el 2018 a los distritos y provincias en eventos organizados con la MML, GORE Lima e INDECI, con la finalidad de promover su formulación en otros gobiernos locales.</w:t>
            </w:r>
          </w:p>
          <w:p w14:paraId="242B053E" w14:textId="77777777" w:rsidR="001B77D9" w:rsidRPr="00455E0F" w:rsidRDefault="001B77D9" w:rsidP="001B77D9">
            <w:pPr>
              <w:autoSpaceDE w:val="0"/>
              <w:autoSpaceDN w:val="0"/>
              <w:adjustRightInd w:val="0"/>
              <w:rPr>
                <w:rFonts w:ascii="Calibri" w:hAnsi="Calibri" w:cs="Arial"/>
                <w:sz w:val="18"/>
                <w:szCs w:val="18"/>
                <w:lang w:val="es-PE"/>
              </w:rPr>
            </w:pPr>
          </w:p>
          <w:p w14:paraId="2174F0F2" w14:textId="77777777" w:rsidR="001B77D9" w:rsidRPr="00455E0F" w:rsidRDefault="001B77D9" w:rsidP="001B77D9">
            <w:pPr>
              <w:rPr>
                <w:rFonts w:ascii="Calibri" w:eastAsiaTheme="minorEastAsia" w:hAnsi="Calibri" w:cstheme="minorBidi"/>
                <w:b/>
                <w:bCs/>
                <w:sz w:val="18"/>
                <w:szCs w:val="18"/>
                <w:lang w:val="es-PE"/>
              </w:rPr>
            </w:pPr>
            <w:r w:rsidRPr="00455E0F">
              <w:rPr>
                <w:rFonts w:ascii="Calibri" w:hAnsi="Calibri" w:cs="Arial"/>
                <w:sz w:val="18"/>
                <w:szCs w:val="18"/>
                <w:lang w:val="es-PE"/>
              </w:rPr>
              <w:t>UNFPA brindó asistencia técnica para el desarrollo de las actividades de Continuidad Operativa de los Programas Sociales del MIDIS. Se elaboró una guía para la elaboración de los PCO al interior de sus programas sociales. Se llevó a cabo un ejercicio general de simulación con los programas involucrados, en los cuales se llevó a cabo una Evaluación de los riesgos operacionales para determinar Procesos Críticos y la unidad a cargo de la Gestión de Continuidad Operativa, los cuales deberían ejecutar en caso de una emergencia: i) Análisis de Necesidades ii) Implementación de acciones de Continuidad Operativa, iii) Reactivación el Sistema de comunicación con el personal de la zona de emergencia. Finalmente, también se determinó Sedes Alternas.</w:t>
            </w:r>
          </w:p>
        </w:tc>
      </w:tr>
      <w:tr w:rsidR="001B77D9" w:rsidRPr="00A9221C" w14:paraId="7642F5A7" w14:textId="77777777" w:rsidTr="001B77D9">
        <w:trPr>
          <w:trHeight w:val="390"/>
        </w:trPr>
        <w:tc>
          <w:tcPr>
            <w:tcW w:w="1306" w:type="pct"/>
            <w:tcBorders>
              <w:bottom w:val="single" w:sz="4" w:space="0" w:color="auto"/>
            </w:tcBorders>
            <w:shd w:val="clear" w:color="auto" w:fill="D0CECE"/>
            <w:vAlign w:val="center"/>
          </w:tcPr>
          <w:p w14:paraId="5FDF5F60" w14:textId="33346B09" w:rsidR="001B77D9" w:rsidRPr="00455E0F" w:rsidRDefault="001B77D9" w:rsidP="001B77D9">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2.6</w:t>
            </w:r>
          </w:p>
        </w:tc>
        <w:tc>
          <w:tcPr>
            <w:tcW w:w="442" w:type="pct"/>
            <w:tcBorders>
              <w:bottom w:val="single" w:sz="4" w:space="0" w:color="auto"/>
            </w:tcBorders>
            <w:shd w:val="clear" w:color="auto" w:fill="D0CECE"/>
            <w:vAlign w:val="center"/>
          </w:tcPr>
          <w:p w14:paraId="175ADD17"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554" w:type="pct"/>
            <w:tcBorders>
              <w:bottom w:val="single" w:sz="4" w:space="0" w:color="auto"/>
            </w:tcBorders>
            <w:shd w:val="clear" w:color="auto" w:fill="D0CECE"/>
            <w:vAlign w:val="center"/>
          </w:tcPr>
          <w:p w14:paraId="13E06E76"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521" w:type="pct"/>
            <w:tcBorders>
              <w:bottom w:val="single" w:sz="4" w:space="0" w:color="auto"/>
            </w:tcBorders>
            <w:shd w:val="clear" w:color="auto" w:fill="D0CECE"/>
            <w:vAlign w:val="center"/>
          </w:tcPr>
          <w:p w14:paraId="4D63643B"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90902F2" w14:textId="77777777"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5373CBF" w14:textId="69C3041C" w:rsidR="001B77D9" w:rsidRPr="00455E0F" w:rsidRDefault="001B77D9" w:rsidP="001B77D9">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20" w:type="pct"/>
            <w:tcBorders>
              <w:bottom w:val="single" w:sz="4" w:space="0" w:color="auto"/>
            </w:tcBorders>
            <w:shd w:val="clear" w:color="auto" w:fill="D0CECE"/>
            <w:vAlign w:val="center"/>
          </w:tcPr>
          <w:p w14:paraId="5B49B98F" w14:textId="77777777" w:rsidR="001B77D9" w:rsidRPr="00455E0F" w:rsidRDefault="001B77D9" w:rsidP="001B77D9">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7"/>
            </w:r>
          </w:p>
          <w:p w14:paraId="154DADAB" w14:textId="36607B5E" w:rsidR="001B77D9" w:rsidRPr="00A9221C" w:rsidRDefault="001B77D9" w:rsidP="001B77D9">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446" w:type="pct"/>
            <w:tcBorders>
              <w:bottom w:val="single" w:sz="4" w:space="0" w:color="auto"/>
            </w:tcBorders>
            <w:shd w:val="clear" w:color="auto" w:fill="D0CECE"/>
            <w:vAlign w:val="center"/>
          </w:tcPr>
          <w:p w14:paraId="1958C9EC"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7E47245E" w14:textId="77777777" w:rsidR="001B77D9" w:rsidRPr="00455E0F" w:rsidRDefault="001B77D9" w:rsidP="001B77D9">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24F0B365" w14:textId="3171BE2A" w:rsidR="001B77D9" w:rsidRPr="00A9221C" w:rsidRDefault="001B77D9" w:rsidP="001B77D9">
            <w:pPr>
              <w:tabs>
                <w:tab w:val="left" w:pos="4680"/>
              </w:tabs>
              <w:jc w:val="center"/>
              <w:rPr>
                <w:rFonts w:ascii="Calibri" w:eastAsiaTheme="minorEastAsia" w:hAnsi="Calibri" w:cstheme="minorHAnsi"/>
                <w:b/>
                <w:bCs/>
                <w:sz w:val="16"/>
                <w:szCs w:val="16"/>
                <w:lang w:val="es-PA"/>
              </w:rPr>
            </w:pPr>
          </w:p>
        </w:tc>
        <w:tc>
          <w:tcPr>
            <w:tcW w:w="595" w:type="pct"/>
            <w:tcBorders>
              <w:bottom w:val="single" w:sz="4" w:space="0" w:color="auto"/>
            </w:tcBorders>
            <w:shd w:val="clear" w:color="auto" w:fill="D0CECE"/>
            <w:vAlign w:val="center"/>
          </w:tcPr>
          <w:p w14:paraId="0A4B2EDA" w14:textId="77777777" w:rsidR="001B77D9" w:rsidRPr="00455E0F" w:rsidRDefault="001B77D9" w:rsidP="001B77D9">
            <w:pPr>
              <w:spacing w:after="0"/>
              <w:jc w:val="left"/>
              <w:rPr>
                <w:rFonts w:ascii="Calibri" w:eastAsiaTheme="minorEastAsia" w:hAnsi="Calibri" w:cstheme="minorHAnsi"/>
                <w:b/>
                <w:bCs/>
                <w:sz w:val="16"/>
                <w:szCs w:val="16"/>
              </w:rPr>
            </w:pPr>
          </w:p>
          <w:p w14:paraId="015108B0"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1CC6F0DA" w14:textId="77777777" w:rsidR="001B77D9" w:rsidRPr="00455E0F" w:rsidRDefault="001B77D9" w:rsidP="001B77D9">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5A5C322B" w14:textId="12506650" w:rsidR="001B77D9" w:rsidRPr="00455E0F" w:rsidRDefault="001B77D9" w:rsidP="001B77D9">
            <w:pPr>
              <w:tabs>
                <w:tab w:val="left" w:pos="4680"/>
              </w:tabs>
              <w:jc w:val="center"/>
              <w:rPr>
                <w:rFonts w:ascii="Calibri" w:eastAsiaTheme="minorEastAsia" w:hAnsi="Calibri" w:cstheme="minorHAnsi"/>
                <w:b/>
                <w:bCs/>
                <w:sz w:val="16"/>
                <w:szCs w:val="16"/>
                <w:lang w:val="es-PE"/>
              </w:rPr>
            </w:pPr>
          </w:p>
        </w:tc>
        <w:tc>
          <w:tcPr>
            <w:tcW w:w="616" w:type="pct"/>
            <w:tcBorders>
              <w:bottom w:val="single" w:sz="4" w:space="0" w:color="auto"/>
            </w:tcBorders>
            <w:shd w:val="clear" w:color="auto" w:fill="D0CECE"/>
            <w:vAlign w:val="center"/>
          </w:tcPr>
          <w:p w14:paraId="5B480DB6" w14:textId="1712956B" w:rsidR="001B77D9" w:rsidRPr="00A9221C" w:rsidRDefault="001B77D9" w:rsidP="001B77D9">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rPr>
              <w:t>Ejecución Financiera Anual</w:t>
            </w:r>
          </w:p>
        </w:tc>
      </w:tr>
      <w:tr w:rsidR="001B77D9" w:rsidRPr="00595FA3" w14:paraId="082D30E3" w14:textId="77777777" w:rsidTr="001B77D9">
        <w:tc>
          <w:tcPr>
            <w:tcW w:w="1306" w:type="pct"/>
            <w:tcBorders>
              <w:bottom w:val="single" w:sz="4" w:space="0" w:color="auto"/>
            </w:tcBorders>
          </w:tcPr>
          <w:p w14:paraId="01D6EF26" w14:textId="6F8AB4F1" w:rsidR="001B77D9" w:rsidRPr="00455E0F" w:rsidRDefault="001B77D9" w:rsidP="001B77D9">
            <w:pPr>
              <w:tabs>
                <w:tab w:val="left" w:pos="4680"/>
              </w:tabs>
              <w:rPr>
                <w:rFonts w:ascii="Calibri" w:eastAsia="Arial" w:hAnsi="Calibri" w:cs="Arial"/>
                <w:sz w:val="18"/>
                <w:szCs w:val="18"/>
                <w:lang w:val="es-ES"/>
              </w:rPr>
            </w:pPr>
            <w:r w:rsidRPr="00455E0F">
              <w:rPr>
                <w:rFonts w:ascii="Calibri" w:hAnsi="Calibri" w:cs="Arial"/>
                <w:sz w:val="18"/>
                <w:szCs w:val="18"/>
                <w:lang w:val="es-PE"/>
              </w:rPr>
              <w:t>Apoyo al seguimiento de los indicadores del PLANAGERD</w:t>
            </w:r>
          </w:p>
        </w:tc>
        <w:tc>
          <w:tcPr>
            <w:tcW w:w="442" w:type="pct"/>
            <w:tcBorders>
              <w:bottom w:val="single" w:sz="4" w:space="0" w:color="auto"/>
            </w:tcBorders>
          </w:tcPr>
          <w:p w14:paraId="2DA13270" w14:textId="6A56E0F3" w:rsidR="001B77D9" w:rsidRPr="00455E0F" w:rsidRDefault="001B77D9" w:rsidP="001B77D9">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54" w:type="pct"/>
            <w:tcBorders>
              <w:bottom w:val="single" w:sz="4" w:space="0" w:color="auto"/>
            </w:tcBorders>
          </w:tcPr>
          <w:p w14:paraId="1C18BDEC" w14:textId="2200C862" w:rsidR="001B77D9" w:rsidRPr="00455E0F" w:rsidRDefault="001B77D9" w:rsidP="001B77D9">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1" w:type="pct"/>
            <w:tcBorders>
              <w:bottom w:val="single" w:sz="4" w:space="0" w:color="auto"/>
            </w:tcBorders>
          </w:tcPr>
          <w:p w14:paraId="7C3AB8EF" w14:textId="7540C50B" w:rsidR="001B77D9" w:rsidRPr="00455E0F" w:rsidRDefault="001B77D9" w:rsidP="001B77D9">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20" w:type="pct"/>
            <w:tcBorders>
              <w:bottom w:val="single" w:sz="4" w:space="0" w:color="auto"/>
            </w:tcBorders>
          </w:tcPr>
          <w:p w14:paraId="73D59D7C" w14:textId="50D42D02" w:rsidR="001B77D9" w:rsidRPr="00455E0F" w:rsidRDefault="001B77D9" w:rsidP="001B77D9">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446" w:type="pct"/>
            <w:tcBorders>
              <w:bottom w:val="single" w:sz="4" w:space="0" w:color="auto"/>
            </w:tcBorders>
          </w:tcPr>
          <w:p w14:paraId="65079734" w14:textId="7DA02D53" w:rsidR="001B77D9" w:rsidRPr="007D608D" w:rsidRDefault="001B77D9" w:rsidP="001B77D9">
            <w:pPr>
              <w:tabs>
                <w:tab w:val="left" w:pos="4680"/>
              </w:tabs>
              <w:jc w:val="center"/>
              <w:rPr>
                <w:rFonts w:ascii="Calibri" w:eastAsia="Arial" w:hAnsi="Calibri" w:cs="Arial"/>
                <w:b/>
                <w:bCs/>
                <w:sz w:val="18"/>
                <w:szCs w:val="18"/>
                <w:lang w:val="es-ES"/>
              </w:rPr>
            </w:pPr>
            <w:r w:rsidRPr="007D608D">
              <w:rPr>
                <w:rFonts w:ascii="Calibri" w:eastAsia="Arial" w:hAnsi="Calibri" w:cs="Arial"/>
                <w:b/>
                <w:bCs/>
                <w:sz w:val="18"/>
                <w:szCs w:val="18"/>
                <w:lang w:val="es-ES"/>
              </w:rPr>
              <w:t>100%</w:t>
            </w:r>
          </w:p>
        </w:tc>
        <w:tc>
          <w:tcPr>
            <w:tcW w:w="595" w:type="pct"/>
            <w:tcBorders>
              <w:bottom w:val="single" w:sz="4" w:space="0" w:color="auto"/>
            </w:tcBorders>
          </w:tcPr>
          <w:p w14:paraId="0B642A78" w14:textId="77777777" w:rsidR="001B77D9" w:rsidRPr="001B77D9" w:rsidRDefault="001B77D9" w:rsidP="001B77D9">
            <w:pPr>
              <w:tabs>
                <w:tab w:val="left" w:pos="4680"/>
              </w:tabs>
              <w:rPr>
                <w:rFonts w:ascii="Calibri" w:eastAsia="Arial" w:hAnsi="Calibri" w:cs="Arial"/>
                <w:b/>
                <w:bCs/>
                <w:sz w:val="18"/>
                <w:szCs w:val="18"/>
                <w:lang w:val="es-ES"/>
              </w:rPr>
            </w:pPr>
          </w:p>
          <w:p w14:paraId="6F409B27" w14:textId="1CBDF498" w:rsidR="001B77D9" w:rsidRPr="001B77D9" w:rsidRDefault="001B77D9" w:rsidP="001B77D9">
            <w:pPr>
              <w:tabs>
                <w:tab w:val="left" w:pos="4680"/>
              </w:tabs>
              <w:jc w:val="center"/>
              <w:rPr>
                <w:rFonts w:ascii="Calibri" w:eastAsia="Arial" w:hAnsi="Calibri" w:cs="Arial"/>
                <w:b/>
                <w:bCs/>
                <w:sz w:val="18"/>
                <w:szCs w:val="18"/>
                <w:lang w:val="es-ES"/>
              </w:rPr>
            </w:pPr>
            <w:r w:rsidRPr="001B77D9">
              <w:rPr>
                <w:rFonts w:ascii="Calibri" w:eastAsia="Arial" w:hAnsi="Calibri" w:cs="Arial"/>
                <w:b/>
                <w:bCs/>
                <w:sz w:val="18"/>
                <w:szCs w:val="18"/>
                <w:lang w:val="es-ES"/>
              </w:rPr>
              <w:t>159,088.00</w:t>
            </w:r>
          </w:p>
        </w:tc>
        <w:tc>
          <w:tcPr>
            <w:tcW w:w="616" w:type="pct"/>
            <w:tcBorders>
              <w:bottom w:val="single" w:sz="4" w:space="0" w:color="auto"/>
            </w:tcBorders>
          </w:tcPr>
          <w:p w14:paraId="3E5D2B22" w14:textId="77777777" w:rsidR="001B77D9" w:rsidRPr="001B77D9" w:rsidRDefault="001B77D9" w:rsidP="001B77D9">
            <w:pPr>
              <w:tabs>
                <w:tab w:val="left" w:pos="4680"/>
              </w:tabs>
              <w:rPr>
                <w:rFonts w:ascii="Calibri" w:eastAsia="Arial" w:hAnsi="Calibri" w:cs="Arial"/>
                <w:b/>
                <w:bCs/>
                <w:sz w:val="18"/>
                <w:szCs w:val="18"/>
                <w:lang w:val="es-ES"/>
              </w:rPr>
            </w:pPr>
          </w:p>
          <w:p w14:paraId="3E34BC6B" w14:textId="174C8EDF" w:rsidR="001B77D9" w:rsidRPr="001B77D9" w:rsidRDefault="001B77D9" w:rsidP="001B77D9">
            <w:pPr>
              <w:tabs>
                <w:tab w:val="left" w:pos="4680"/>
              </w:tabs>
              <w:rPr>
                <w:rFonts w:ascii="Calibri" w:eastAsia="Arial" w:hAnsi="Calibri" w:cs="Arial"/>
                <w:b/>
                <w:bCs/>
                <w:sz w:val="18"/>
                <w:szCs w:val="18"/>
                <w:lang w:val="es-ES"/>
              </w:rPr>
            </w:pPr>
            <w:r w:rsidRPr="001B77D9">
              <w:rPr>
                <w:rFonts w:ascii="Calibri" w:eastAsia="Arial" w:hAnsi="Calibri" w:cs="Arial"/>
                <w:b/>
                <w:bCs/>
                <w:sz w:val="18"/>
                <w:szCs w:val="18"/>
                <w:lang w:val="es-ES"/>
              </w:rPr>
              <w:t>167,102.44</w:t>
            </w:r>
          </w:p>
        </w:tc>
      </w:tr>
      <w:tr w:rsidR="001B77D9" w:rsidRPr="00F21393" w14:paraId="31224CE5" w14:textId="77777777" w:rsidTr="005D27EB">
        <w:trPr>
          <w:trHeight w:val="395"/>
        </w:trPr>
        <w:tc>
          <w:tcPr>
            <w:tcW w:w="5000" w:type="pct"/>
            <w:gridSpan w:val="8"/>
            <w:shd w:val="clear" w:color="auto" w:fill="CFCDCD" w:themeFill="background2" w:themeFillShade="E5"/>
          </w:tcPr>
          <w:p w14:paraId="1B01DA59" w14:textId="77777777" w:rsidR="001B77D9" w:rsidRPr="00455E0F" w:rsidRDefault="001B77D9" w:rsidP="001B77D9">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1B77D9" w:rsidRPr="00455E0F" w14:paraId="1C49ECDE" w14:textId="77777777" w:rsidTr="005D27EB">
        <w:trPr>
          <w:trHeight w:val="300"/>
        </w:trPr>
        <w:tc>
          <w:tcPr>
            <w:tcW w:w="5000" w:type="pct"/>
            <w:gridSpan w:val="8"/>
            <w:tcBorders>
              <w:bottom w:val="single" w:sz="4" w:space="0" w:color="auto"/>
            </w:tcBorders>
            <w:vAlign w:val="center"/>
          </w:tcPr>
          <w:p w14:paraId="1EC341F0"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El proyecto brindó asistencia técnica a la PCM quien lideró el proceso y conformó una mesa técnica integrada por PCM, CENEPRED, INDECI, MEF y CEPLAN para el desarrollo del PMSE del PLANAGERD, ampliando el alcance previsto inicialmente para el desarrollo de módulos de monitoreo de indicadores de la gestión reactiva y de la gestión prospectiva. Además, se desarrolló el Informe de Implementación del PLANAGERD, y las fichas técnicas de los indicadores del PLANAGERD. PMA desarrolló con INDECI el PMSE de la gestión reactiva, articulado al PMSE del PLANAGERD y en coordinación con PCM, INDECI y CENEPRED se realizó una misión técnica de un experto internacional del PMA, que permitió definir los alcances del PMSE del PLANAGERD y comprender el SMSE de la Gestión Reactiva. </w:t>
            </w:r>
          </w:p>
          <w:p w14:paraId="43C5620A" w14:textId="77777777" w:rsidR="001B77D9" w:rsidRPr="00455E0F" w:rsidRDefault="001B77D9" w:rsidP="001B77D9">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promovió la articulación CENEPRED-INDECI para desarrollar un formato de encuesta conjunta (ENAGERD) orientada a sectores, gobiernos regionales y locales para levantar información sobre el cumplimiento de los objetivos y acciones del PLANAGERD. Adicionalmente se brindó asistencia técnica para el desarrollo del módulo de reportes SIMSE, en el que se pueden visualizar a nivel territorial los resultados. PMA apoyó el desarrollo del módulo EDAN del SINPAD, incorporando los nuevos formatos del EDAN Peru y se actualizó y publicó el Manual EDAN. También se desarrolló el módulo SIGBAH en el SINPAD y el aplicativo móvil que entró en operación en diciembre 2018. Se realizaron talleres de entrenamiento en el uso del SIGBAH en Cusco, Piura, Lima y San Martín.</w:t>
            </w:r>
          </w:p>
          <w:p w14:paraId="064EE8E9" w14:textId="77777777" w:rsidR="001B77D9" w:rsidRPr="00455E0F" w:rsidRDefault="001B77D9" w:rsidP="001B77D9">
            <w:pPr>
              <w:tabs>
                <w:tab w:val="left" w:pos="4680"/>
              </w:tabs>
              <w:rPr>
                <w:rFonts w:ascii="Calibri" w:hAnsi="Calibri" w:cs="Arial"/>
                <w:sz w:val="18"/>
                <w:szCs w:val="18"/>
                <w:lang w:val="es-PE"/>
              </w:rPr>
            </w:pPr>
            <w:r w:rsidRPr="00455E0F">
              <w:rPr>
                <w:rFonts w:ascii="Calibri" w:hAnsi="Calibri" w:cs="Arial"/>
                <w:sz w:val="18"/>
                <w:szCs w:val="18"/>
                <w:lang w:val="es-PE"/>
              </w:rPr>
              <w:t xml:space="preserve">Con relación al EPCI, en 2017, se realizaron talleres de difusión de resultados del 2016, en Lima, Puno, Huánuco, Ica y Loreto. En el 2018, se realizó un nuevo levantamiento de información en 25 regiones, 18 sectores, 195 provincias y a un primer grupo de 80 distritos. </w:t>
            </w:r>
            <w:r w:rsidRPr="00455E0F">
              <w:rPr>
                <w:rFonts w:ascii="Calibri" w:hAnsi="Calibri" w:cs="Arial"/>
                <w:sz w:val="18"/>
                <w:szCs w:val="18"/>
              </w:rPr>
              <w:t>Los resultados 2018 muestran incrementos respecto al año 2016.</w:t>
            </w:r>
          </w:p>
        </w:tc>
      </w:tr>
      <w:tr w:rsidR="001B77D9" w:rsidRPr="00455E0F" w14:paraId="67C82474" w14:textId="77777777" w:rsidTr="001B77D9">
        <w:trPr>
          <w:trHeight w:val="300"/>
        </w:trPr>
        <w:tc>
          <w:tcPr>
            <w:tcW w:w="2301" w:type="pct"/>
            <w:gridSpan w:val="3"/>
            <w:tcBorders>
              <w:bottom w:val="single" w:sz="4" w:space="0" w:color="auto"/>
            </w:tcBorders>
            <w:shd w:val="clear" w:color="auto" w:fill="A6A6A6" w:themeFill="background1" w:themeFillShade="A6"/>
          </w:tcPr>
          <w:p w14:paraId="5B10B94B" w14:textId="77777777" w:rsidR="001B77D9" w:rsidRPr="00455E0F" w:rsidRDefault="001B77D9" w:rsidP="001B77D9">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699" w:type="pct"/>
            <w:gridSpan w:val="5"/>
            <w:tcBorders>
              <w:bottom w:val="single" w:sz="4" w:space="0" w:color="auto"/>
            </w:tcBorders>
          </w:tcPr>
          <w:p w14:paraId="2BA15860" w14:textId="77777777" w:rsidR="001B77D9" w:rsidRPr="00455E0F" w:rsidRDefault="001B77D9" w:rsidP="001B77D9">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100%</w:t>
            </w:r>
          </w:p>
        </w:tc>
      </w:tr>
    </w:tbl>
    <w:p w14:paraId="042B5E38" w14:textId="77777777" w:rsidR="009F3E0A" w:rsidRPr="00455E0F" w:rsidRDefault="009F3E0A" w:rsidP="78958753">
      <w:pPr>
        <w:tabs>
          <w:tab w:val="left" w:pos="4680"/>
        </w:tabs>
        <w:rPr>
          <w:rFonts w:asciiTheme="minorHAnsi" w:eastAsiaTheme="minorEastAsia" w:hAnsiTheme="minorHAnsi" w:cstheme="minorHAnsi"/>
          <w:sz w:val="20"/>
          <w:szCs w:val="20"/>
          <w:lang w:val="es-PE"/>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845"/>
        <w:gridCol w:w="701"/>
        <w:gridCol w:w="439"/>
        <w:gridCol w:w="242"/>
        <w:gridCol w:w="1084"/>
        <w:gridCol w:w="1270"/>
        <w:gridCol w:w="1135"/>
        <w:gridCol w:w="1062"/>
      </w:tblGrid>
      <w:tr w:rsidR="00AB159A" w:rsidRPr="00F21393" w14:paraId="64066A07" w14:textId="77777777" w:rsidTr="00201137">
        <w:trPr>
          <w:trHeight w:val="494"/>
        </w:trPr>
        <w:tc>
          <w:tcPr>
            <w:tcW w:w="5000" w:type="pct"/>
            <w:gridSpan w:val="9"/>
            <w:tcBorders>
              <w:bottom w:val="single" w:sz="4" w:space="0" w:color="auto"/>
            </w:tcBorders>
          </w:tcPr>
          <w:p w14:paraId="0ECA4949" w14:textId="77777777" w:rsidR="00AB159A" w:rsidRPr="00455E0F" w:rsidRDefault="00AB159A" w:rsidP="00AB159A">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3:</w:t>
            </w:r>
          </w:p>
          <w:p w14:paraId="016A3F2E" w14:textId="77777777" w:rsidR="00AB159A" w:rsidRPr="00455E0F" w:rsidRDefault="00AB159A" w:rsidP="00AB159A">
            <w:pPr>
              <w:tabs>
                <w:tab w:val="left" w:pos="4680"/>
              </w:tabs>
              <w:rPr>
                <w:rFonts w:ascii="Calibri" w:eastAsiaTheme="minorEastAsia" w:hAnsi="Calibri" w:cstheme="minorHAnsi"/>
                <w:sz w:val="18"/>
                <w:szCs w:val="18"/>
                <w:lang w:val="es-ES"/>
              </w:rPr>
            </w:pPr>
            <w:r w:rsidRPr="00455E0F">
              <w:rPr>
                <w:rFonts w:ascii="Calibri" w:eastAsia="Arial Unicode MS" w:hAnsi="Calibri" w:cs="Arial"/>
                <w:sz w:val="18"/>
                <w:szCs w:val="18"/>
                <w:lang w:val="es-PE"/>
              </w:rPr>
              <w:t>Las organizaciones de la sociedad civil actúan de manera coordinada y han formulado planes de acción y de incidencia en GRD.</w:t>
            </w:r>
          </w:p>
        </w:tc>
      </w:tr>
      <w:tr w:rsidR="00A9221C" w:rsidRPr="00455E0F" w14:paraId="70D2F28E" w14:textId="77777777" w:rsidTr="00A9221C">
        <w:trPr>
          <w:trHeight w:val="390"/>
        </w:trPr>
        <w:tc>
          <w:tcPr>
            <w:tcW w:w="1446" w:type="pct"/>
            <w:tcBorders>
              <w:bottom w:val="single" w:sz="4" w:space="0" w:color="auto"/>
            </w:tcBorders>
            <w:shd w:val="clear" w:color="auto" w:fill="D0CECE"/>
            <w:vAlign w:val="center"/>
          </w:tcPr>
          <w:p w14:paraId="381D216F" w14:textId="59DBDD38" w:rsidR="00A9221C" w:rsidRPr="00455E0F" w:rsidRDefault="00A9221C" w:rsidP="00A9221C">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3.1</w:t>
            </w:r>
          </w:p>
        </w:tc>
        <w:tc>
          <w:tcPr>
            <w:tcW w:w="443" w:type="pct"/>
            <w:tcBorders>
              <w:bottom w:val="single" w:sz="4" w:space="0" w:color="auto"/>
            </w:tcBorders>
            <w:shd w:val="clear" w:color="auto" w:fill="D0CECE"/>
            <w:vAlign w:val="center"/>
          </w:tcPr>
          <w:p w14:paraId="509877D0" w14:textId="77777777" w:rsidR="00A9221C" w:rsidRPr="00455E0F" w:rsidRDefault="00A9221C" w:rsidP="00A9221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68" w:type="pct"/>
            <w:tcBorders>
              <w:bottom w:val="single" w:sz="4" w:space="0" w:color="auto"/>
            </w:tcBorders>
            <w:shd w:val="clear" w:color="auto" w:fill="D0CECE"/>
            <w:vAlign w:val="center"/>
          </w:tcPr>
          <w:p w14:paraId="04395443" w14:textId="77777777" w:rsidR="00A9221C" w:rsidRPr="00455E0F" w:rsidRDefault="00A9221C" w:rsidP="00A9221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57" w:type="pct"/>
            <w:gridSpan w:val="2"/>
            <w:tcBorders>
              <w:bottom w:val="single" w:sz="4" w:space="0" w:color="auto"/>
            </w:tcBorders>
            <w:shd w:val="clear" w:color="auto" w:fill="D0CECE"/>
            <w:vAlign w:val="center"/>
          </w:tcPr>
          <w:p w14:paraId="69C837DD" w14:textId="77777777" w:rsidR="00A9221C" w:rsidRPr="00455E0F" w:rsidRDefault="00A9221C" w:rsidP="00A9221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114107F" w14:textId="77777777" w:rsidR="00A9221C" w:rsidRPr="00455E0F" w:rsidRDefault="00A9221C" w:rsidP="00A9221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87FFB58" w14:textId="39C9B19A" w:rsidR="00A9221C" w:rsidRPr="00455E0F" w:rsidRDefault="00A9221C" w:rsidP="00A9221C">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68" w:type="pct"/>
            <w:tcBorders>
              <w:bottom w:val="single" w:sz="4" w:space="0" w:color="auto"/>
            </w:tcBorders>
            <w:shd w:val="clear" w:color="auto" w:fill="D0CECE"/>
            <w:vAlign w:val="center"/>
          </w:tcPr>
          <w:p w14:paraId="6C42716A" w14:textId="77777777" w:rsidR="00A9221C" w:rsidRPr="00455E0F" w:rsidRDefault="00A9221C" w:rsidP="00A9221C">
            <w:pPr>
              <w:tabs>
                <w:tab w:val="left" w:pos="4680"/>
              </w:tabs>
              <w:spacing w:after="0"/>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18"/>
            </w:r>
          </w:p>
          <w:p w14:paraId="30857A91" w14:textId="4C05CF91" w:rsidR="00A9221C" w:rsidRPr="00A9221C" w:rsidRDefault="00A9221C" w:rsidP="00A9221C">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666" w:type="pct"/>
            <w:tcBorders>
              <w:bottom w:val="single" w:sz="4" w:space="0" w:color="auto"/>
            </w:tcBorders>
            <w:shd w:val="clear" w:color="auto" w:fill="D0CECE"/>
            <w:vAlign w:val="center"/>
          </w:tcPr>
          <w:p w14:paraId="03476D6C" w14:textId="77777777" w:rsidR="00A9221C" w:rsidRPr="00455E0F" w:rsidRDefault="00A9221C" w:rsidP="00A9221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63D86F3" w14:textId="77777777" w:rsidR="00A9221C" w:rsidRPr="00455E0F" w:rsidRDefault="00A9221C" w:rsidP="00A9221C">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795C0DA0" w14:textId="13BDFF24" w:rsidR="00A9221C" w:rsidRPr="00455E0F" w:rsidRDefault="00A9221C" w:rsidP="00A9221C">
            <w:pPr>
              <w:tabs>
                <w:tab w:val="left" w:pos="4680"/>
              </w:tabs>
              <w:jc w:val="center"/>
              <w:rPr>
                <w:rFonts w:ascii="Calibri" w:eastAsiaTheme="minorEastAsia" w:hAnsi="Calibri" w:cstheme="minorHAnsi"/>
                <w:b/>
                <w:bCs/>
                <w:sz w:val="16"/>
                <w:szCs w:val="16"/>
              </w:rPr>
            </w:pPr>
          </w:p>
        </w:tc>
        <w:tc>
          <w:tcPr>
            <w:tcW w:w="595" w:type="pct"/>
            <w:tcBorders>
              <w:bottom w:val="single" w:sz="4" w:space="0" w:color="auto"/>
            </w:tcBorders>
            <w:shd w:val="clear" w:color="auto" w:fill="D0CECE"/>
            <w:vAlign w:val="center"/>
          </w:tcPr>
          <w:p w14:paraId="616EF364" w14:textId="77777777" w:rsidR="00A9221C" w:rsidRPr="00455E0F" w:rsidRDefault="00A9221C" w:rsidP="00A9221C">
            <w:pPr>
              <w:spacing w:after="0"/>
              <w:jc w:val="left"/>
              <w:rPr>
                <w:rFonts w:ascii="Calibri" w:eastAsiaTheme="minorEastAsia" w:hAnsi="Calibri" w:cstheme="minorHAnsi"/>
                <w:b/>
                <w:bCs/>
                <w:sz w:val="16"/>
                <w:szCs w:val="16"/>
              </w:rPr>
            </w:pPr>
          </w:p>
          <w:p w14:paraId="787C2F5F" w14:textId="77777777" w:rsidR="00A9221C" w:rsidRPr="00455E0F" w:rsidRDefault="00A9221C" w:rsidP="00A9221C">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4F324CDE" w14:textId="77777777" w:rsidR="00A9221C" w:rsidRPr="00455E0F" w:rsidRDefault="00A9221C" w:rsidP="00A9221C">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628F9CC9" w14:textId="3A96F519" w:rsidR="00A9221C" w:rsidRPr="00455E0F" w:rsidRDefault="00A9221C" w:rsidP="00A9221C">
            <w:pPr>
              <w:tabs>
                <w:tab w:val="left" w:pos="4680"/>
              </w:tabs>
              <w:jc w:val="center"/>
              <w:rPr>
                <w:rFonts w:ascii="Calibri" w:eastAsiaTheme="minorEastAsia" w:hAnsi="Calibri" w:cstheme="minorHAnsi"/>
                <w:b/>
                <w:bCs/>
                <w:sz w:val="16"/>
                <w:szCs w:val="16"/>
                <w:lang w:val="es-PE"/>
              </w:rPr>
            </w:pPr>
          </w:p>
        </w:tc>
        <w:tc>
          <w:tcPr>
            <w:tcW w:w="557" w:type="pct"/>
            <w:tcBorders>
              <w:bottom w:val="single" w:sz="4" w:space="0" w:color="auto"/>
            </w:tcBorders>
            <w:shd w:val="clear" w:color="auto" w:fill="D0CECE"/>
            <w:vAlign w:val="center"/>
          </w:tcPr>
          <w:p w14:paraId="329A9F03" w14:textId="57BBB624" w:rsidR="00A9221C" w:rsidRPr="00455E0F" w:rsidRDefault="00A9221C" w:rsidP="00A9221C">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1C7384" w:rsidRPr="00595FA3" w14:paraId="65140885" w14:textId="77777777" w:rsidTr="00A9221C">
        <w:tc>
          <w:tcPr>
            <w:tcW w:w="1446" w:type="pct"/>
            <w:tcBorders>
              <w:bottom w:val="single" w:sz="4" w:space="0" w:color="auto"/>
            </w:tcBorders>
          </w:tcPr>
          <w:p w14:paraId="67B021D4" w14:textId="132DD1EB" w:rsidR="001C7384" w:rsidRPr="00455E0F" w:rsidRDefault="001C7384" w:rsidP="001C7384">
            <w:pPr>
              <w:tabs>
                <w:tab w:val="left" w:pos="4680"/>
              </w:tabs>
              <w:rPr>
                <w:rFonts w:ascii="Calibri" w:eastAsia="Arial" w:hAnsi="Calibri" w:cs="Arial"/>
                <w:sz w:val="18"/>
                <w:szCs w:val="18"/>
                <w:lang w:val="es-ES"/>
              </w:rPr>
            </w:pPr>
            <w:r w:rsidRPr="00455E0F">
              <w:rPr>
                <w:rFonts w:ascii="Calibri" w:hAnsi="Calibri" w:cs="Arial"/>
                <w:sz w:val="18"/>
                <w:szCs w:val="18"/>
                <w:lang w:val="es-PE"/>
              </w:rPr>
              <w:t>Desarrollo de una caja de herramientas para el empoderamiento de las Organizaciones de la Sociedad Civil en GRD</w:t>
            </w:r>
          </w:p>
        </w:tc>
        <w:tc>
          <w:tcPr>
            <w:tcW w:w="443" w:type="pct"/>
            <w:tcBorders>
              <w:bottom w:val="single" w:sz="4" w:space="0" w:color="auto"/>
            </w:tcBorders>
          </w:tcPr>
          <w:p w14:paraId="6B0E9FC0" w14:textId="2111B011" w:rsidR="001C7384" w:rsidRPr="00455E0F" w:rsidRDefault="001C7384" w:rsidP="001C7384">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68" w:type="pct"/>
            <w:tcBorders>
              <w:bottom w:val="single" w:sz="4" w:space="0" w:color="auto"/>
            </w:tcBorders>
          </w:tcPr>
          <w:p w14:paraId="2B136B82" w14:textId="3E9C4681" w:rsidR="001C7384" w:rsidRPr="00455E0F" w:rsidRDefault="001C7384" w:rsidP="001C7384">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57" w:type="pct"/>
            <w:gridSpan w:val="2"/>
            <w:tcBorders>
              <w:bottom w:val="single" w:sz="4" w:space="0" w:color="auto"/>
            </w:tcBorders>
          </w:tcPr>
          <w:p w14:paraId="23101D4A" w14:textId="09AF3624" w:rsidR="001C7384" w:rsidRPr="00455E0F" w:rsidRDefault="001C7384" w:rsidP="001C7384">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68" w:type="pct"/>
            <w:tcBorders>
              <w:bottom w:val="single" w:sz="4" w:space="0" w:color="auto"/>
            </w:tcBorders>
          </w:tcPr>
          <w:p w14:paraId="3C40692A" w14:textId="04902EE6" w:rsidR="001C7384" w:rsidRPr="00455E0F" w:rsidRDefault="001C7384" w:rsidP="001C7384">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666" w:type="pct"/>
            <w:tcBorders>
              <w:bottom w:val="single" w:sz="4" w:space="0" w:color="auto"/>
            </w:tcBorders>
          </w:tcPr>
          <w:p w14:paraId="0E0F3C77" w14:textId="24A91237" w:rsidR="001C7384" w:rsidRPr="007D608D" w:rsidRDefault="001C7384" w:rsidP="001C7384">
            <w:pPr>
              <w:tabs>
                <w:tab w:val="left" w:pos="4680"/>
              </w:tabs>
              <w:jc w:val="center"/>
              <w:rPr>
                <w:rFonts w:ascii="Calibri" w:eastAsia="Arial" w:hAnsi="Calibri" w:cs="Arial"/>
                <w:b/>
                <w:bCs/>
                <w:sz w:val="18"/>
                <w:szCs w:val="18"/>
                <w:lang w:val="es-ES"/>
              </w:rPr>
            </w:pPr>
            <w:r w:rsidRPr="007D608D">
              <w:rPr>
                <w:rFonts w:ascii="Calibri" w:eastAsia="Arial" w:hAnsi="Calibri" w:cs="Arial"/>
                <w:b/>
                <w:bCs/>
                <w:sz w:val="18"/>
                <w:szCs w:val="18"/>
                <w:lang w:val="es-ES"/>
              </w:rPr>
              <w:t>100%</w:t>
            </w:r>
          </w:p>
        </w:tc>
        <w:tc>
          <w:tcPr>
            <w:tcW w:w="595" w:type="pct"/>
            <w:tcBorders>
              <w:bottom w:val="single" w:sz="4" w:space="0" w:color="auto"/>
            </w:tcBorders>
          </w:tcPr>
          <w:p w14:paraId="2F2891EA" w14:textId="77777777" w:rsidR="001C7384" w:rsidRPr="001C7384" w:rsidRDefault="001C7384" w:rsidP="001C7384">
            <w:pPr>
              <w:tabs>
                <w:tab w:val="left" w:pos="4680"/>
              </w:tabs>
              <w:rPr>
                <w:rFonts w:ascii="Calibri" w:eastAsia="Arial" w:hAnsi="Calibri" w:cs="Arial"/>
                <w:b/>
                <w:bCs/>
                <w:sz w:val="18"/>
                <w:szCs w:val="18"/>
                <w:lang w:val="es-ES"/>
              </w:rPr>
            </w:pPr>
          </w:p>
          <w:p w14:paraId="798F4A4A" w14:textId="42729047" w:rsidR="001C7384" w:rsidRPr="001C7384" w:rsidRDefault="001C7384" w:rsidP="001C7384">
            <w:pPr>
              <w:tabs>
                <w:tab w:val="left" w:pos="4680"/>
              </w:tabs>
              <w:jc w:val="center"/>
              <w:rPr>
                <w:rFonts w:ascii="Calibri" w:eastAsia="Arial" w:hAnsi="Calibri" w:cs="Arial"/>
                <w:b/>
                <w:bCs/>
                <w:sz w:val="18"/>
                <w:szCs w:val="18"/>
                <w:lang w:val="es-ES"/>
              </w:rPr>
            </w:pPr>
            <w:r w:rsidRPr="001C7384">
              <w:rPr>
                <w:rFonts w:ascii="Calibri" w:eastAsia="Arial" w:hAnsi="Calibri" w:cs="Arial"/>
                <w:b/>
                <w:bCs/>
                <w:sz w:val="18"/>
                <w:szCs w:val="18"/>
                <w:lang w:val="es-ES"/>
              </w:rPr>
              <w:t>40,746.00</w:t>
            </w:r>
          </w:p>
        </w:tc>
        <w:tc>
          <w:tcPr>
            <w:tcW w:w="557" w:type="pct"/>
            <w:tcBorders>
              <w:bottom w:val="single" w:sz="4" w:space="0" w:color="auto"/>
            </w:tcBorders>
          </w:tcPr>
          <w:p w14:paraId="4015DE91" w14:textId="77777777" w:rsidR="001C7384" w:rsidRPr="001C7384" w:rsidRDefault="001C7384" w:rsidP="001C7384">
            <w:pPr>
              <w:tabs>
                <w:tab w:val="left" w:pos="4680"/>
              </w:tabs>
              <w:rPr>
                <w:rFonts w:ascii="Calibri" w:eastAsia="Arial" w:hAnsi="Calibri" w:cs="Arial"/>
                <w:b/>
                <w:bCs/>
                <w:sz w:val="18"/>
                <w:szCs w:val="18"/>
                <w:lang w:val="es-ES"/>
              </w:rPr>
            </w:pPr>
          </w:p>
          <w:p w14:paraId="477EC338" w14:textId="2208344C" w:rsidR="001C7384" w:rsidRPr="001C7384" w:rsidRDefault="001C7384" w:rsidP="001C7384">
            <w:pPr>
              <w:tabs>
                <w:tab w:val="left" w:pos="4680"/>
              </w:tabs>
              <w:rPr>
                <w:rFonts w:ascii="Calibri" w:eastAsia="Arial" w:hAnsi="Calibri" w:cs="Arial"/>
                <w:b/>
                <w:bCs/>
                <w:sz w:val="18"/>
                <w:szCs w:val="18"/>
                <w:lang w:val="es-ES"/>
              </w:rPr>
            </w:pPr>
            <w:r w:rsidRPr="001C7384">
              <w:rPr>
                <w:rFonts w:ascii="Calibri" w:eastAsia="Arial" w:hAnsi="Calibri" w:cs="Arial"/>
                <w:b/>
                <w:bCs/>
                <w:sz w:val="18"/>
                <w:szCs w:val="18"/>
                <w:lang w:val="es-ES"/>
              </w:rPr>
              <w:t>43,838.90</w:t>
            </w:r>
          </w:p>
        </w:tc>
      </w:tr>
      <w:tr w:rsidR="001C7384" w:rsidRPr="00F21393" w14:paraId="45F7F465" w14:textId="77777777" w:rsidTr="00201137">
        <w:trPr>
          <w:trHeight w:val="76"/>
        </w:trPr>
        <w:tc>
          <w:tcPr>
            <w:tcW w:w="5000" w:type="pct"/>
            <w:gridSpan w:val="9"/>
            <w:tcBorders>
              <w:bottom w:val="single" w:sz="4" w:space="0" w:color="auto"/>
            </w:tcBorders>
            <w:shd w:val="clear" w:color="auto" w:fill="CFCDCD" w:themeFill="background2" w:themeFillShade="E5"/>
          </w:tcPr>
          <w:p w14:paraId="31813C6D" w14:textId="77777777" w:rsidR="001C7384" w:rsidRPr="00455E0F" w:rsidRDefault="001C7384" w:rsidP="001C7384">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19"/>
            </w:r>
            <w:r w:rsidRPr="00455E0F">
              <w:rPr>
                <w:rFonts w:ascii="Calibri" w:eastAsiaTheme="minorEastAsia" w:hAnsi="Calibri" w:cstheme="minorHAnsi"/>
                <w:b/>
                <w:bCs/>
                <w:sz w:val="18"/>
                <w:szCs w:val="18"/>
                <w:lang w:val="es-419"/>
              </w:rPr>
              <w:t xml:space="preserve"> realizadas en el periodo de reporte</w:t>
            </w:r>
          </w:p>
        </w:tc>
      </w:tr>
      <w:tr w:rsidR="001C7384" w:rsidRPr="00F21393" w14:paraId="502E6AC9" w14:textId="77777777" w:rsidTr="00201137">
        <w:tc>
          <w:tcPr>
            <w:tcW w:w="5000" w:type="pct"/>
            <w:gridSpan w:val="9"/>
            <w:tcBorders>
              <w:bottom w:val="single" w:sz="4" w:space="0" w:color="auto"/>
            </w:tcBorders>
          </w:tcPr>
          <w:p w14:paraId="07E3FB5A" w14:textId="77777777" w:rsidR="001C7384" w:rsidRPr="00455E0F" w:rsidRDefault="001C7384" w:rsidP="001C7384">
            <w:pPr>
              <w:tabs>
                <w:tab w:val="left" w:pos="4680"/>
              </w:tabs>
              <w:rPr>
                <w:rFonts w:ascii="Calibri" w:eastAsiaTheme="minorEastAsia" w:hAnsi="Calibri" w:cstheme="minorHAnsi"/>
                <w:sz w:val="18"/>
                <w:szCs w:val="18"/>
                <w:lang w:val="es-PE"/>
              </w:rPr>
            </w:pPr>
            <w:r w:rsidRPr="00455E0F">
              <w:rPr>
                <w:rFonts w:ascii="Calibri" w:hAnsi="Calibri" w:cs="Arial"/>
                <w:sz w:val="18"/>
                <w:szCs w:val="18"/>
                <w:lang w:val="es-ES_tradnl"/>
              </w:rPr>
              <w:lastRenderedPageBreak/>
              <w:t xml:space="preserve">Se elaboró una caja de herramientas (toolbox) para el empoderamiento de las organizaciones de la sociedad civil en la gestión del riesgo de desastres. </w:t>
            </w:r>
            <w:r w:rsidRPr="00455E0F">
              <w:rPr>
                <w:rFonts w:ascii="Calibri" w:hAnsi="Calibri" w:cs="Arial"/>
                <w:sz w:val="18"/>
                <w:szCs w:val="18"/>
                <w:lang w:val="es-PE"/>
              </w:rPr>
              <w:t>Fue presentada a las municipalidades distritales en un evento organizado con la Municipalidad Metropolitana de Lima y también a las organizaciones de la sociedad civil que forman parte de la Red Soy Voluntario. Se difunde en las páginas web de la Municipalidad Metropolitana de Lima/ Defensa Civil y Gestión del Riesgo de Desastres y del PNUD.</w:t>
            </w:r>
            <w:r w:rsidRPr="00455E0F">
              <w:rPr>
                <w:rFonts w:ascii="Calibri" w:hAnsi="Calibri" w:cs="Arial"/>
                <w:sz w:val="18"/>
                <w:szCs w:val="18"/>
                <w:lang w:val="es-ES_tradnl"/>
              </w:rPr>
              <w:t xml:space="preserve"> Esta caja de herramientas consiste en la sistematización de 10 experiencias significativas que involucran a la sociedad civil en gestión del riesgo de desastres, la cual tiene la siguiente estructura: Resumen de la experiencia, objetivo de la experiencia, metodología de la experiencia (mapeo de actores, implementación técnica) Resultados y lecciones aprendidas. Estos insumos fueron recogidos de los mismos participantes. Posteriormente se desarrolló un guía sobre la base de las experiencias sistematizadas. </w:t>
            </w:r>
            <w:r w:rsidRPr="00455E0F">
              <w:rPr>
                <w:rFonts w:ascii="Calibri" w:hAnsi="Calibri" w:cs="Arial"/>
                <w:sz w:val="18"/>
                <w:szCs w:val="18"/>
                <w:lang w:val="es-PE"/>
              </w:rPr>
              <w:t>La Caja de Herramientas es utilizada para el proceso de capacitación que se brindó a las organizaciones de la sociedad civil y está siendo difundida en la Región Piura en el marco del Proyecto DIPECHO 2018-2019.</w:t>
            </w:r>
          </w:p>
        </w:tc>
      </w:tr>
      <w:tr w:rsidR="001C7384" w:rsidRPr="00455E0F" w14:paraId="5344B93D" w14:textId="77777777" w:rsidTr="00A9221C">
        <w:trPr>
          <w:trHeight w:val="390"/>
        </w:trPr>
        <w:tc>
          <w:tcPr>
            <w:tcW w:w="1446" w:type="pct"/>
            <w:tcBorders>
              <w:bottom w:val="single" w:sz="4" w:space="0" w:color="auto"/>
            </w:tcBorders>
            <w:shd w:val="clear" w:color="auto" w:fill="D0CECE"/>
            <w:vAlign w:val="center"/>
          </w:tcPr>
          <w:p w14:paraId="461068F8" w14:textId="75E886F1" w:rsidR="001C7384" w:rsidRPr="00455E0F" w:rsidRDefault="001C7384" w:rsidP="001C7384">
            <w:pPr>
              <w:tabs>
                <w:tab w:val="left" w:pos="4680"/>
              </w:tabs>
              <w:spacing w:after="0"/>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3.2</w:t>
            </w:r>
          </w:p>
        </w:tc>
        <w:tc>
          <w:tcPr>
            <w:tcW w:w="443" w:type="pct"/>
            <w:tcBorders>
              <w:bottom w:val="single" w:sz="4" w:space="0" w:color="auto"/>
            </w:tcBorders>
            <w:shd w:val="clear" w:color="auto" w:fill="D0CECE"/>
            <w:vAlign w:val="center"/>
          </w:tcPr>
          <w:p w14:paraId="7E97C8A2" w14:textId="77777777"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68" w:type="pct"/>
            <w:tcBorders>
              <w:bottom w:val="single" w:sz="4" w:space="0" w:color="auto"/>
            </w:tcBorders>
            <w:shd w:val="clear" w:color="auto" w:fill="D0CECE"/>
            <w:vAlign w:val="center"/>
          </w:tcPr>
          <w:p w14:paraId="1FF8E730" w14:textId="77777777"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57" w:type="pct"/>
            <w:gridSpan w:val="2"/>
            <w:tcBorders>
              <w:bottom w:val="single" w:sz="4" w:space="0" w:color="auto"/>
            </w:tcBorders>
            <w:shd w:val="clear" w:color="auto" w:fill="D0CECE"/>
            <w:vAlign w:val="center"/>
          </w:tcPr>
          <w:p w14:paraId="2D7EAA58" w14:textId="77777777"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6F59B121" w14:textId="77777777"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396C55E" w14:textId="5EED43E9"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68" w:type="pct"/>
            <w:tcBorders>
              <w:bottom w:val="single" w:sz="4" w:space="0" w:color="auto"/>
            </w:tcBorders>
            <w:shd w:val="clear" w:color="auto" w:fill="D0CECE"/>
            <w:vAlign w:val="center"/>
          </w:tcPr>
          <w:p w14:paraId="5167F273" w14:textId="77777777" w:rsidR="001C7384" w:rsidRPr="00455E0F" w:rsidRDefault="001C7384" w:rsidP="001C7384">
            <w:pPr>
              <w:tabs>
                <w:tab w:val="left" w:pos="4680"/>
              </w:tabs>
              <w:spacing w:after="0"/>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0"/>
            </w:r>
          </w:p>
          <w:p w14:paraId="2B33CA87" w14:textId="1BCD01F1" w:rsidR="001C7384" w:rsidRPr="00A9221C" w:rsidRDefault="001C7384" w:rsidP="001C7384">
            <w:pPr>
              <w:tabs>
                <w:tab w:val="left" w:pos="4680"/>
              </w:tabs>
              <w:spacing w:after="0"/>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666" w:type="pct"/>
            <w:tcBorders>
              <w:bottom w:val="single" w:sz="4" w:space="0" w:color="auto"/>
            </w:tcBorders>
            <w:shd w:val="clear" w:color="auto" w:fill="D0CECE"/>
            <w:vAlign w:val="center"/>
          </w:tcPr>
          <w:p w14:paraId="29E9B88A" w14:textId="77777777"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6595FFA" w14:textId="77777777"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79300560" w14:textId="37BD3374" w:rsidR="001C7384" w:rsidRPr="00455E0F" w:rsidRDefault="001C7384" w:rsidP="001C7384">
            <w:pPr>
              <w:tabs>
                <w:tab w:val="left" w:pos="4680"/>
              </w:tabs>
              <w:spacing w:after="0"/>
              <w:jc w:val="center"/>
              <w:rPr>
                <w:rFonts w:ascii="Calibri" w:eastAsiaTheme="minorEastAsia" w:hAnsi="Calibri" w:cstheme="minorHAnsi"/>
                <w:b/>
                <w:bCs/>
                <w:sz w:val="16"/>
                <w:szCs w:val="16"/>
              </w:rPr>
            </w:pPr>
          </w:p>
        </w:tc>
        <w:tc>
          <w:tcPr>
            <w:tcW w:w="595" w:type="pct"/>
            <w:tcBorders>
              <w:bottom w:val="single" w:sz="4" w:space="0" w:color="auto"/>
            </w:tcBorders>
            <w:shd w:val="clear" w:color="auto" w:fill="D0CECE"/>
            <w:vAlign w:val="center"/>
          </w:tcPr>
          <w:p w14:paraId="2DC3A521" w14:textId="77777777" w:rsidR="001C7384" w:rsidRPr="00455E0F" w:rsidRDefault="001C7384" w:rsidP="001C7384">
            <w:pPr>
              <w:spacing w:after="0"/>
              <w:jc w:val="left"/>
              <w:rPr>
                <w:rFonts w:ascii="Calibri" w:eastAsiaTheme="minorEastAsia" w:hAnsi="Calibri" w:cstheme="minorHAnsi"/>
                <w:b/>
                <w:bCs/>
                <w:sz w:val="16"/>
                <w:szCs w:val="16"/>
              </w:rPr>
            </w:pPr>
          </w:p>
          <w:p w14:paraId="45A2BC61" w14:textId="77777777" w:rsidR="001C7384" w:rsidRPr="00455E0F" w:rsidRDefault="001C7384" w:rsidP="001C7384">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0F21A377" w14:textId="77777777" w:rsidR="001C7384" w:rsidRPr="00455E0F" w:rsidRDefault="001C7384" w:rsidP="001C7384">
            <w:pPr>
              <w:tabs>
                <w:tab w:val="left" w:pos="4680"/>
              </w:tabs>
              <w:spacing w:after="0"/>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58E622C6" w14:textId="18116ED0" w:rsidR="001C7384" w:rsidRPr="00455E0F" w:rsidRDefault="001C7384" w:rsidP="001C7384">
            <w:pPr>
              <w:tabs>
                <w:tab w:val="left" w:pos="4680"/>
              </w:tabs>
              <w:spacing w:after="0"/>
              <w:jc w:val="center"/>
              <w:rPr>
                <w:rFonts w:ascii="Calibri" w:eastAsiaTheme="minorEastAsia" w:hAnsi="Calibri" w:cstheme="minorHAnsi"/>
                <w:b/>
                <w:bCs/>
                <w:sz w:val="16"/>
                <w:szCs w:val="16"/>
                <w:lang w:val="es-PE"/>
              </w:rPr>
            </w:pPr>
          </w:p>
        </w:tc>
        <w:tc>
          <w:tcPr>
            <w:tcW w:w="557" w:type="pct"/>
            <w:tcBorders>
              <w:bottom w:val="single" w:sz="4" w:space="0" w:color="auto"/>
            </w:tcBorders>
            <w:shd w:val="clear" w:color="auto" w:fill="D0CECE"/>
            <w:vAlign w:val="center"/>
          </w:tcPr>
          <w:p w14:paraId="45546F75" w14:textId="54D2AA86" w:rsidR="001C7384" w:rsidRPr="00455E0F" w:rsidRDefault="001C7384" w:rsidP="001C7384">
            <w:pPr>
              <w:tabs>
                <w:tab w:val="left" w:pos="4680"/>
              </w:tabs>
              <w:spacing w:after="0"/>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8F05A0" w:rsidRPr="00595FA3" w14:paraId="1F9592E4" w14:textId="77777777" w:rsidTr="00A9221C">
        <w:tc>
          <w:tcPr>
            <w:tcW w:w="1446" w:type="pct"/>
            <w:tcBorders>
              <w:bottom w:val="single" w:sz="4" w:space="0" w:color="auto"/>
            </w:tcBorders>
          </w:tcPr>
          <w:p w14:paraId="0E833BEB" w14:textId="2D82262E" w:rsidR="008F05A0" w:rsidRPr="00455E0F" w:rsidRDefault="008F05A0" w:rsidP="008F05A0">
            <w:pPr>
              <w:tabs>
                <w:tab w:val="left" w:pos="4680"/>
              </w:tabs>
              <w:rPr>
                <w:rFonts w:ascii="Calibri" w:eastAsia="Arial" w:hAnsi="Calibri" w:cs="Arial"/>
                <w:sz w:val="18"/>
                <w:szCs w:val="18"/>
                <w:lang w:val="es-ES"/>
              </w:rPr>
            </w:pPr>
            <w:r w:rsidRPr="00455E0F">
              <w:rPr>
                <w:rFonts w:ascii="Calibri" w:hAnsi="Calibri" w:cs="Arial"/>
                <w:sz w:val="18"/>
                <w:szCs w:val="18"/>
                <w:lang w:val="es-PE"/>
              </w:rPr>
              <w:t>Estrategias para promover la participación coordinada de la sociedad civil en la GRD, a través de redes nacionales de voluntariado.</w:t>
            </w:r>
          </w:p>
        </w:tc>
        <w:tc>
          <w:tcPr>
            <w:tcW w:w="443" w:type="pct"/>
            <w:tcBorders>
              <w:bottom w:val="single" w:sz="4" w:space="0" w:color="auto"/>
            </w:tcBorders>
          </w:tcPr>
          <w:p w14:paraId="5B9E6948" w14:textId="77777777" w:rsidR="008F05A0" w:rsidRPr="00455E0F" w:rsidRDefault="008F05A0" w:rsidP="008F05A0">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68" w:type="pct"/>
            <w:tcBorders>
              <w:bottom w:val="single" w:sz="4" w:space="0" w:color="auto"/>
            </w:tcBorders>
          </w:tcPr>
          <w:p w14:paraId="6739D0DC" w14:textId="2FA5A87E" w:rsidR="008F05A0" w:rsidRPr="00455E0F" w:rsidRDefault="008F05A0" w:rsidP="008F05A0">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57" w:type="pct"/>
            <w:gridSpan w:val="2"/>
            <w:tcBorders>
              <w:bottom w:val="single" w:sz="4" w:space="0" w:color="auto"/>
            </w:tcBorders>
          </w:tcPr>
          <w:p w14:paraId="300E82BB" w14:textId="4F532479" w:rsidR="008F05A0" w:rsidRPr="001A2AE9" w:rsidRDefault="008F05A0" w:rsidP="008F05A0">
            <w:pPr>
              <w:tabs>
                <w:tab w:val="left" w:pos="4680"/>
              </w:tabs>
              <w:rPr>
                <w:rFonts w:ascii="Calibri" w:eastAsia="Arial" w:hAnsi="Calibri" w:cs="Arial"/>
                <w:b/>
                <w:sz w:val="18"/>
                <w:szCs w:val="18"/>
                <w:lang w:val="es-ES"/>
              </w:rPr>
            </w:pPr>
            <w:r w:rsidRPr="00455E0F">
              <w:rPr>
                <w:rFonts w:ascii="Calibri" w:eastAsiaTheme="minorEastAsia" w:hAnsi="Calibri" w:cstheme="minorHAnsi"/>
                <w:b/>
                <w:bCs/>
                <w:sz w:val="18"/>
                <w:szCs w:val="18"/>
                <w:lang w:val="es-PE"/>
              </w:rPr>
              <w:t>N.A.</w:t>
            </w:r>
          </w:p>
        </w:tc>
        <w:tc>
          <w:tcPr>
            <w:tcW w:w="568" w:type="pct"/>
            <w:tcBorders>
              <w:bottom w:val="single" w:sz="4" w:space="0" w:color="auto"/>
            </w:tcBorders>
          </w:tcPr>
          <w:p w14:paraId="37BA0E9C" w14:textId="7D4CD05B" w:rsidR="008F05A0" w:rsidRPr="00455E0F" w:rsidRDefault="008F05A0" w:rsidP="008F05A0">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666" w:type="pct"/>
            <w:tcBorders>
              <w:bottom w:val="single" w:sz="4" w:space="0" w:color="auto"/>
            </w:tcBorders>
          </w:tcPr>
          <w:p w14:paraId="77CF45DE" w14:textId="3FC67BFC" w:rsidR="008F05A0" w:rsidRPr="008F05A0" w:rsidRDefault="008F05A0" w:rsidP="008F05A0">
            <w:pPr>
              <w:tabs>
                <w:tab w:val="left" w:pos="4680"/>
              </w:tabs>
              <w:jc w:val="center"/>
              <w:rPr>
                <w:rFonts w:ascii="Calibri" w:eastAsia="Arial" w:hAnsi="Calibri" w:cs="Arial"/>
                <w:b/>
                <w:bCs/>
                <w:sz w:val="18"/>
                <w:szCs w:val="18"/>
                <w:lang w:val="es-ES"/>
              </w:rPr>
            </w:pPr>
            <w:r w:rsidRPr="008F05A0">
              <w:rPr>
                <w:rFonts w:ascii="Calibri" w:eastAsia="Arial" w:hAnsi="Calibri" w:cs="Arial"/>
                <w:b/>
                <w:bCs/>
                <w:sz w:val="18"/>
                <w:szCs w:val="18"/>
                <w:lang w:val="es-ES"/>
              </w:rPr>
              <w:t>100%</w:t>
            </w:r>
          </w:p>
        </w:tc>
        <w:tc>
          <w:tcPr>
            <w:tcW w:w="595" w:type="pct"/>
            <w:tcBorders>
              <w:bottom w:val="single" w:sz="4" w:space="0" w:color="auto"/>
            </w:tcBorders>
          </w:tcPr>
          <w:p w14:paraId="5027DC35" w14:textId="77777777" w:rsidR="008F05A0" w:rsidRPr="008F05A0" w:rsidRDefault="008F05A0" w:rsidP="008F05A0">
            <w:pPr>
              <w:tabs>
                <w:tab w:val="left" w:pos="4680"/>
              </w:tabs>
              <w:rPr>
                <w:rFonts w:ascii="Calibri" w:eastAsia="Arial" w:hAnsi="Calibri" w:cs="Arial"/>
                <w:b/>
                <w:bCs/>
                <w:sz w:val="18"/>
                <w:szCs w:val="18"/>
                <w:lang w:val="es-ES"/>
              </w:rPr>
            </w:pPr>
          </w:p>
          <w:p w14:paraId="65B855A0" w14:textId="2437CACD" w:rsidR="008F05A0" w:rsidRPr="008F05A0" w:rsidRDefault="008F05A0" w:rsidP="008F05A0">
            <w:pPr>
              <w:tabs>
                <w:tab w:val="left" w:pos="4680"/>
              </w:tabs>
              <w:jc w:val="center"/>
              <w:rPr>
                <w:rFonts w:ascii="Calibri" w:eastAsia="Arial" w:hAnsi="Calibri" w:cs="Arial"/>
                <w:b/>
                <w:bCs/>
                <w:sz w:val="18"/>
                <w:szCs w:val="18"/>
                <w:lang w:val="es-ES"/>
              </w:rPr>
            </w:pPr>
            <w:r w:rsidRPr="008F05A0">
              <w:rPr>
                <w:rFonts w:ascii="Calibri" w:eastAsia="Arial" w:hAnsi="Calibri" w:cs="Arial"/>
                <w:b/>
                <w:bCs/>
                <w:sz w:val="18"/>
                <w:szCs w:val="18"/>
                <w:lang w:val="es-ES"/>
              </w:rPr>
              <w:t>34,103.00</w:t>
            </w:r>
          </w:p>
        </w:tc>
        <w:tc>
          <w:tcPr>
            <w:tcW w:w="557" w:type="pct"/>
            <w:tcBorders>
              <w:bottom w:val="single" w:sz="4" w:space="0" w:color="auto"/>
            </w:tcBorders>
          </w:tcPr>
          <w:p w14:paraId="0B6BE362" w14:textId="77777777" w:rsidR="008F05A0" w:rsidRPr="008F05A0" w:rsidRDefault="008F05A0" w:rsidP="008F05A0">
            <w:pPr>
              <w:tabs>
                <w:tab w:val="left" w:pos="4680"/>
              </w:tabs>
              <w:rPr>
                <w:rFonts w:ascii="Calibri" w:eastAsia="Arial" w:hAnsi="Calibri" w:cs="Arial"/>
                <w:b/>
                <w:bCs/>
                <w:sz w:val="18"/>
                <w:szCs w:val="18"/>
                <w:lang w:val="es-ES"/>
              </w:rPr>
            </w:pPr>
          </w:p>
          <w:p w14:paraId="5AC0554F" w14:textId="44FECFF6" w:rsidR="008F05A0" w:rsidRPr="008F05A0" w:rsidRDefault="008F05A0" w:rsidP="008F05A0">
            <w:pPr>
              <w:tabs>
                <w:tab w:val="left" w:pos="4680"/>
              </w:tabs>
              <w:rPr>
                <w:rFonts w:ascii="Calibri" w:eastAsia="Arial" w:hAnsi="Calibri" w:cs="Arial"/>
                <w:b/>
                <w:bCs/>
                <w:sz w:val="18"/>
                <w:szCs w:val="18"/>
                <w:lang w:val="es-ES"/>
              </w:rPr>
            </w:pPr>
            <w:r w:rsidRPr="008F05A0">
              <w:rPr>
                <w:rFonts w:ascii="Calibri" w:eastAsia="Arial" w:hAnsi="Calibri" w:cs="Arial"/>
                <w:b/>
                <w:bCs/>
                <w:sz w:val="18"/>
                <w:szCs w:val="18"/>
                <w:lang w:val="es-ES"/>
              </w:rPr>
              <w:t>53,623.70</w:t>
            </w:r>
          </w:p>
        </w:tc>
      </w:tr>
      <w:tr w:rsidR="008F05A0" w:rsidRPr="00F21393" w14:paraId="4F95F919" w14:textId="77777777" w:rsidTr="00201137">
        <w:trPr>
          <w:trHeight w:val="377"/>
        </w:trPr>
        <w:tc>
          <w:tcPr>
            <w:tcW w:w="5000" w:type="pct"/>
            <w:gridSpan w:val="9"/>
            <w:tcBorders>
              <w:bottom w:val="single" w:sz="4" w:space="0" w:color="auto"/>
            </w:tcBorders>
            <w:shd w:val="clear" w:color="auto" w:fill="CFCDCD" w:themeFill="background2" w:themeFillShade="E5"/>
          </w:tcPr>
          <w:p w14:paraId="3BBCA86C" w14:textId="77777777" w:rsidR="008F05A0" w:rsidRPr="00455E0F" w:rsidRDefault="008F05A0" w:rsidP="008F05A0">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8F05A0" w:rsidRPr="00F21393" w14:paraId="7263D9FE" w14:textId="77777777" w:rsidTr="00201137">
        <w:trPr>
          <w:trHeight w:val="827"/>
        </w:trPr>
        <w:tc>
          <w:tcPr>
            <w:tcW w:w="5000" w:type="pct"/>
            <w:gridSpan w:val="9"/>
            <w:tcBorders>
              <w:bottom w:val="single" w:sz="4" w:space="0" w:color="auto"/>
            </w:tcBorders>
          </w:tcPr>
          <w:p w14:paraId="73E45591" w14:textId="77777777" w:rsidR="008F05A0" w:rsidRPr="00455E0F" w:rsidRDefault="008F05A0" w:rsidP="008F05A0">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elaboró una estrategia de fortalecimiento de capacidades en GRD, que se tradujo en un plan estructurado en 3 módulos temáticos, que fue validado con las OSC de de la RSV. Los módulos fueron:</w:t>
            </w:r>
          </w:p>
          <w:p w14:paraId="19B39EBA" w14:textId="77777777" w:rsidR="008F05A0" w:rsidRPr="00455E0F" w:rsidRDefault="008F05A0" w:rsidP="008F05A0">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Inducción a la GRD</w:t>
            </w:r>
          </w:p>
          <w:p w14:paraId="1ADD1393" w14:textId="77777777" w:rsidR="008F05A0" w:rsidRPr="00455E0F" w:rsidRDefault="008F05A0" w:rsidP="008F05A0">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Herramientas de GRD para el desarrollo sostenible</w:t>
            </w:r>
          </w:p>
          <w:p w14:paraId="2E44A540" w14:textId="77777777" w:rsidR="008F05A0" w:rsidRPr="00455E0F" w:rsidRDefault="008F05A0" w:rsidP="008F05A0">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Voluntariado para el desarrollo sostenible</w:t>
            </w:r>
          </w:p>
          <w:p w14:paraId="1A846098" w14:textId="77777777" w:rsidR="008F05A0" w:rsidRPr="00455E0F" w:rsidRDefault="008F05A0" w:rsidP="008F05A0">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El proceso de fortalecimiento de capacidades en GRD duró 4 meses y contó con la participación de representantes del MIMP, CENEPRED, INDECI, OCHA, UNFPA, PMA, PNUD y UNV. Esta estrategia convocó la participación de las OSC miembros de la RSV, involucrando a 42 organizaciones y 78 líderes. Culminaron el proceso 33 líderes de 20 OSC. Se realizaron 6 talleres con organizaciones sociales de base comunales, distritales y de voluntariado conformadas por población en mayor situación de vulnerabilidad (mujeres, jóvenes, adultos mayores y personas con discapacidad) o por profesionales que trabajan con ellos. Se trabajó: vulnerabilidades y necesidades específicas a su grupo etario; género y vulnerabilidad en emergencias; protección, preparación y respuesta ante emergencias; plan familiar y mochila de emergencia. Participaron 1677 voluntarios.</w:t>
            </w:r>
          </w:p>
          <w:p w14:paraId="637A609D" w14:textId="77777777" w:rsidR="008F05A0" w:rsidRPr="00455E0F" w:rsidRDefault="008F05A0" w:rsidP="008F05A0">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elaboró un mapa de organizaciones de la RSV e instituciones de voluntariado. Se identificó en Lima y Callao a 84 organizaciones con un total de aproximadamente 7,000 voluntarios. Se realizó un evento de reconocimiento a voluntarios formadores (33 líderes) quienes participaron en el proceso de réplica y difusión de herramientas de la GRD.</w:t>
            </w:r>
          </w:p>
          <w:p w14:paraId="68D9461E" w14:textId="77777777" w:rsidR="008F05A0" w:rsidRPr="00455E0F" w:rsidRDefault="008F05A0" w:rsidP="008F05A0">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Un producto no esperado fue la adaptación y publicación de la Guía Práctica "Apoyemos a personas con discapacidad en caso de Emergencia" de la CONRED de Guatemala, con información clave sobre acciones de primera respuesta para personas con discapacidad. La alianza con Guatemala fue a raíz de la participación de UNFPA en la VI Plataforma Regional de GRD en Cartagena. </w:t>
            </w:r>
          </w:p>
        </w:tc>
      </w:tr>
      <w:tr w:rsidR="008F05A0" w:rsidRPr="00455E0F" w14:paraId="76BEAE64" w14:textId="77777777" w:rsidTr="00A9221C">
        <w:trPr>
          <w:trHeight w:val="390"/>
        </w:trPr>
        <w:tc>
          <w:tcPr>
            <w:tcW w:w="1446" w:type="pct"/>
            <w:tcBorders>
              <w:bottom w:val="single" w:sz="4" w:space="0" w:color="auto"/>
            </w:tcBorders>
            <w:shd w:val="clear" w:color="auto" w:fill="D0CECE"/>
            <w:vAlign w:val="center"/>
          </w:tcPr>
          <w:p w14:paraId="60C5DE14" w14:textId="64B98885" w:rsidR="008F05A0" w:rsidRPr="00455E0F" w:rsidRDefault="008F05A0" w:rsidP="008F05A0">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3.3</w:t>
            </w:r>
          </w:p>
        </w:tc>
        <w:tc>
          <w:tcPr>
            <w:tcW w:w="443" w:type="pct"/>
            <w:tcBorders>
              <w:bottom w:val="single" w:sz="4" w:space="0" w:color="auto"/>
            </w:tcBorders>
            <w:shd w:val="clear" w:color="auto" w:fill="D0CECE"/>
            <w:vAlign w:val="center"/>
          </w:tcPr>
          <w:p w14:paraId="21E580AE" w14:textId="77777777"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68" w:type="pct"/>
            <w:tcBorders>
              <w:bottom w:val="single" w:sz="4" w:space="0" w:color="auto"/>
            </w:tcBorders>
            <w:shd w:val="clear" w:color="auto" w:fill="D0CECE"/>
            <w:vAlign w:val="center"/>
          </w:tcPr>
          <w:p w14:paraId="7C865DC3" w14:textId="77777777"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57" w:type="pct"/>
            <w:gridSpan w:val="2"/>
            <w:tcBorders>
              <w:bottom w:val="single" w:sz="4" w:space="0" w:color="auto"/>
            </w:tcBorders>
            <w:shd w:val="clear" w:color="auto" w:fill="D0CECE"/>
            <w:vAlign w:val="center"/>
          </w:tcPr>
          <w:p w14:paraId="77D6D459" w14:textId="77777777"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079D5930" w14:textId="77777777"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6EC5B3C" w14:textId="3A734DD8"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568" w:type="pct"/>
            <w:tcBorders>
              <w:bottom w:val="single" w:sz="4" w:space="0" w:color="auto"/>
            </w:tcBorders>
            <w:shd w:val="clear" w:color="auto" w:fill="D0CECE"/>
            <w:vAlign w:val="center"/>
          </w:tcPr>
          <w:p w14:paraId="060F6A05" w14:textId="77777777" w:rsidR="008F05A0" w:rsidRPr="00455E0F" w:rsidRDefault="008F05A0" w:rsidP="008F05A0">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1"/>
            </w:r>
          </w:p>
          <w:p w14:paraId="1ED5C589" w14:textId="1862E855" w:rsidR="008F05A0" w:rsidRPr="00A9221C" w:rsidRDefault="008F05A0" w:rsidP="008F05A0">
            <w:pPr>
              <w:tabs>
                <w:tab w:val="left" w:pos="4680"/>
              </w:tabs>
              <w:jc w:val="center"/>
              <w:rPr>
                <w:rFonts w:ascii="Calibri" w:eastAsiaTheme="minorEastAsia" w:hAnsi="Calibri" w:cstheme="minorHAnsi"/>
                <w:b/>
                <w:bCs/>
                <w:sz w:val="16"/>
                <w:szCs w:val="16"/>
                <w:lang w:val="es-PA"/>
              </w:rPr>
            </w:pPr>
            <w:r w:rsidRPr="00455E0F">
              <w:rPr>
                <w:rFonts w:asciiTheme="minorHAnsi" w:eastAsiaTheme="minorEastAsia" w:hAnsiTheme="minorHAnsi" w:cstheme="minorHAnsi"/>
                <w:b/>
                <w:bCs/>
                <w:sz w:val="16"/>
                <w:szCs w:val="16"/>
                <w:lang w:val="es-PE"/>
              </w:rPr>
              <w:t>Meta Final (B)</w:t>
            </w:r>
          </w:p>
        </w:tc>
        <w:tc>
          <w:tcPr>
            <w:tcW w:w="666" w:type="pct"/>
            <w:tcBorders>
              <w:bottom w:val="single" w:sz="4" w:space="0" w:color="auto"/>
            </w:tcBorders>
            <w:shd w:val="clear" w:color="auto" w:fill="D0CECE"/>
            <w:vAlign w:val="center"/>
          </w:tcPr>
          <w:p w14:paraId="73FDC87E" w14:textId="77777777"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A017BBD" w14:textId="77777777"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333FB327" w14:textId="509B7B52" w:rsidR="008F05A0" w:rsidRPr="00A9221C" w:rsidRDefault="008F05A0" w:rsidP="008F05A0">
            <w:pPr>
              <w:tabs>
                <w:tab w:val="left" w:pos="4680"/>
              </w:tabs>
              <w:jc w:val="center"/>
              <w:rPr>
                <w:rFonts w:ascii="Calibri" w:eastAsiaTheme="minorEastAsia" w:hAnsi="Calibri" w:cstheme="minorHAnsi"/>
                <w:b/>
                <w:bCs/>
                <w:sz w:val="16"/>
                <w:szCs w:val="16"/>
                <w:lang w:val="es-PA"/>
              </w:rPr>
            </w:pPr>
          </w:p>
        </w:tc>
        <w:tc>
          <w:tcPr>
            <w:tcW w:w="595" w:type="pct"/>
            <w:tcBorders>
              <w:bottom w:val="single" w:sz="4" w:space="0" w:color="auto"/>
            </w:tcBorders>
            <w:shd w:val="clear" w:color="auto" w:fill="D0CECE"/>
            <w:vAlign w:val="center"/>
          </w:tcPr>
          <w:p w14:paraId="4533F747" w14:textId="77777777" w:rsidR="008F05A0" w:rsidRPr="00455E0F" w:rsidRDefault="008F05A0" w:rsidP="008F05A0">
            <w:pPr>
              <w:spacing w:after="0"/>
              <w:jc w:val="left"/>
              <w:rPr>
                <w:rFonts w:ascii="Calibri" w:eastAsiaTheme="minorEastAsia" w:hAnsi="Calibri" w:cstheme="minorHAnsi"/>
                <w:b/>
                <w:bCs/>
                <w:sz w:val="16"/>
                <w:szCs w:val="16"/>
              </w:rPr>
            </w:pPr>
          </w:p>
          <w:p w14:paraId="75A24B96" w14:textId="77777777" w:rsidR="008F05A0" w:rsidRPr="00455E0F" w:rsidRDefault="008F05A0" w:rsidP="008F05A0">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E3AAFCD" w14:textId="77777777" w:rsidR="008F05A0" w:rsidRPr="00455E0F" w:rsidRDefault="008F05A0" w:rsidP="008F05A0">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07D03A84" w14:textId="23FB9853" w:rsidR="008F05A0" w:rsidRPr="00455E0F" w:rsidRDefault="008F05A0" w:rsidP="008F05A0">
            <w:pPr>
              <w:tabs>
                <w:tab w:val="left" w:pos="4680"/>
              </w:tabs>
              <w:jc w:val="center"/>
              <w:rPr>
                <w:rFonts w:ascii="Calibri" w:eastAsiaTheme="minorEastAsia" w:hAnsi="Calibri" w:cstheme="minorHAnsi"/>
                <w:b/>
                <w:bCs/>
                <w:sz w:val="16"/>
                <w:szCs w:val="16"/>
                <w:lang w:val="es-PE"/>
              </w:rPr>
            </w:pPr>
          </w:p>
        </w:tc>
        <w:tc>
          <w:tcPr>
            <w:tcW w:w="557" w:type="pct"/>
            <w:tcBorders>
              <w:bottom w:val="single" w:sz="4" w:space="0" w:color="auto"/>
            </w:tcBorders>
            <w:shd w:val="clear" w:color="auto" w:fill="D0CECE"/>
            <w:vAlign w:val="center"/>
          </w:tcPr>
          <w:p w14:paraId="5C77447B" w14:textId="77777777" w:rsidR="008F05A0" w:rsidRPr="00455E0F" w:rsidRDefault="008F05A0" w:rsidP="008F05A0">
            <w:pPr>
              <w:spacing w:after="0"/>
              <w:jc w:val="left"/>
              <w:rPr>
                <w:rFonts w:ascii="Calibri" w:eastAsiaTheme="minorEastAsia" w:hAnsi="Calibri" w:cstheme="minorHAnsi"/>
                <w:b/>
                <w:bCs/>
                <w:sz w:val="16"/>
                <w:szCs w:val="16"/>
              </w:rPr>
            </w:pPr>
          </w:p>
          <w:p w14:paraId="75025D35" w14:textId="668B0A02" w:rsidR="008F05A0" w:rsidRPr="00455E0F" w:rsidRDefault="008F05A0" w:rsidP="008F05A0">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BE739A" w:rsidRPr="00595FA3" w14:paraId="67C07C34" w14:textId="77777777" w:rsidTr="00A9221C">
        <w:tc>
          <w:tcPr>
            <w:tcW w:w="1446" w:type="pct"/>
            <w:tcBorders>
              <w:bottom w:val="single" w:sz="4" w:space="0" w:color="auto"/>
            </w:tcBorders>
          </w:tcPr>
          <w:p w14:paraId="0C352127" w14:textId="0B58084F" w:rsidR="00BE739A" w:rsidRPr="00455E0F" w:rsidRDefault="00BE739A" w:rsidP="00BE739A">
            <w:pPr>
              <w:tabs>
                <w:tab w:val="left" w:pos="4680"/>
              </w:tabs>
              <w:rPr>
                <w:rFonts w:ascii="Calibri" w:eastAsia="Arial" w:hAnsi="Calibri" w:cs="Arial"/>
                <w:sz w:val="18"/>
                <w:szCs w:val="18"/>
                <w:lang w:val="es-ES"/>
              </w:rPr>
            </w:pPr>
            <w:r w:rsidRPr="00455E0F">
              <w:rPr>
                <w:rFonts w:ascii="Calibri" w:hAnsi="Calibri" w:cs="Arial"/>
                <w:sz w:val="18"/>
                <w:szCs w:val="18"/>
                <w:lang w:val="es-PE"/>
              </w:rPr>
              <w:t>Promoción e implementación de Comisiones Articuladoras de OSC con el fin de garantizar la participación de la sociedad civil en la GRD a nivel local</w:t>
            </w:r>
          </w:p>
        </w:tc>
        <w:tc>
          <w:tcPr>
            <w:tcW w:w="443" w:type="pct"/>
            <w:tcBorders>
              <w:bottom w:val="single" w:sz="4" w:space="0" w:color="auto"/>
            </w:tcBorders>
          </w:tcPr>
          <w:p w14:paraId="6D457B27" w14:textId="5E8FA9EC" w:rsidR="00BE739A" w:rsidRPr="00455E0F" w:rsidRDefault="00BE739A" w:rsidP="00BE739A">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68" w:type="pct"/>
            <w:tcBorders>
              <w:bottom w:val="single" w:sz="4" w:space="0" w:color="auto"/>
            </w:tcBorders>
          </w:tcPr>
          <w:p w14:paraId="1D928AE5" w14:textId="4876B9DF" w:rsidR="00BE739A" w:rsidRPr="00455E0F" w:rsidRDefault="00BE739A" w:rsidP="00BE739A">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357" w:type="pct"/>
            <w:gridSpan w:val="2"/>
            <w:tcBorders>
              <w:bottom w:val="single" w:sz="4" w:space="0" w:color="auto"/>
            </w:tcBorders>
          </w:tcPr>
          <w:p w14:paraId="19E73342" w14:textId="1CE73136" w:rsidR="00BE739A" w:rsidRPr="00455E0F" w:rsidRDefault="00BE739A" w:rsidP="00BE739A">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568" w:type="pct"/>
            <w:tcBorders>
              <w:bottom w:val="single" w:sz="4" w:space="0" w:color="auto"/>
            </w:tcBorders>
          </w:tcPr>
          <w:p w14:paraId="55A62A11" w14:textId="6C57A7FA" w:rsidR="00BE739A" w:rsidRPr="00455E0F" w:rsidRDefault="00BE739A" w:rsidP="00BE739A">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N.A.</w:t>
            </w:r>
          </w:p>
        </w:tc>
        <w:tc>
          <w:tcPr>
            <w:tcW w:w="666" w:type="pct"/>
            <w:tcBorders>
              <w:bottom w:val="single" w:sz="4" w:space="0" w:color="auto"/>
            </w:tcBorders>
          </w:tcPr>
          <w:p w14:paraId="19B61EE0" w14:textId="77777777" w:rsidR="00BE739A" w:rsidRPr="00455E0F" w:rsidRDefault="00BE739A" w:rsidP="00BE739A">
            <w:pPr>
              <w:tabs>
                <w:tab w:val="left" w:pos="4680"/>
              </w:tabs>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100%</w:t>
            </w:r>
          </w:p>
          <w:p w14:paraId="62A8A5C4" w14:textId="1BF64739" w:rsidR="00BE739A" w:rsidRPr="00455E0F" w:rsidRDefault="00BE739A" w:rsidP="00BE739A">
            <w:pPr>
              <w:tabs>
                <w:tab w:val="left" w:pos="4680"/>
              </w:tabs>
              <w:jc w:val="center"/>
              <w:rPr>
                <w:rFonts w:ascii="Calibri" w:eastAsia="Arial" w:hAnsi="Calibri" w:cs="Arial"/>
                <w:sz w:val="18"/>
                <w:szCs w:val="18"/>
                <w:lang w:val="es-ES"/>
              </w:rPr>
            </w:pPr>
          </w:p>
        </w:tc>
        <w:tc>
          <w:tcPr>
            <w:tcW w:w="595" w:type="pct"/>
            <w:tcBorders>
              <w:bottom w:val="single" w:sz="4" w:space="0" w:color="auto"/>
            </w:tcBorders>
          </w:tcPr>
          <w:p w14:paraId="2CF406BB" w14:textId="77777777" w:rsidR="00BE739A" w:rsidRPr="0003514B" w:rsidRDefault="00BE739A" w:rsidP="00BE739A">
            <w:pPr>
              <w:tabs>
                <w:tab w:val="left" w:pos="4680"/>
              </w:tabs>
              <w:rPr>
                <w:rFonts w:ascii="Calibri" w:eastAsia="Arial" w:hAnsi="Calibri" w:cs="Arial"/>
                <w:b/>
                <w:bCs/>
                <w:sz w:val="18"/>
                <w:szCs w:val="18"/>
                <w:lang w:val="es-ES"/>
              </w:rPr>
            </w:pPr>
          </w:p>
          <w:p w14:paraId="7AEC3700" w14:textId="28B306BB" w:rsidR="00BE739A" w:rsidRPr="0003514B" w:rsidRDefault="00BE739A" w:rsidP="00BE739A">
            <w:pPr>
              <w:tabs>
                <w:tab w:val="left" w:pos="4680"/>
              </w:tabs>
              <w:jc w:val="center"/>
              <w:rPr>
                <w:rFonts w:ascii="Calibri" w:eastAsia="Arial" w:hAnsi="Calibri" w:cs="Arial"/>
                <w:b/>
                <w:bCs/>
                <w:sz w:val="18"/>
                <w:szCs w:val="18"/>
                <w:lang w:val="es-ES"/>
              </w:rPr>
            </w:pPr>
            <w:r w:rsidRPr="0003514B">
              <w:rPr>
                <w:rFonts w:ascii="Calibri" w:eastAsia="Arial" w:hAnsi="Calibri" w:cs="Arial"/>
                <w:b/>
                <w:bCs/>
                <w:sz w:val="18"/>
                <w:szCs w:val="18"/>
                <w:lang w:val="es-ES"/>
              </w:rPr>
              <w:t>8,774.00</w:t>
            </w:r>
          </w:p>
        </w:tc>
        <w:tc>
          <w:tcPr>
            <w:tcW w:w="557" w:type="pct"/>
            <w:tcBorders>
              <w:bottom w:val="single" w:sz="4" w:space="0" w:color="auto"/>
            </w:tcBorders>
          </w:tcPr>
          <w:p w14:paraId="2274A99D" w14:textId="77777777" w:rsidR="00BE739A" w:rsidRPr="0003514B" w:rsidRDefault="00BE739A" w:rsidP="00BE739A">
            <w:pPr>
              <w:tabs>
                <w:tab w:val="left" w:pos="4680"/>
              </w:tabs>
              <w:rPr>
                <w:rFonts w:ascii="Calibri" w:eastAsia="Arial" w:hAnsi="Calibri" w:cs="Arial"/>
                <w:b/>
                <w:bCs/>
                <w:sz w:val="18"/>
                <w:szCs w:val="18"/>
                <w:lang w:val="es-ES"/>
              </w:rPr>
            </w:pPr>
          </w:p>
          <w:p w14:paraId="37E50368" w14:textId="709BBD7B" w:rsidR="00BE739A" w:rsidRPr="0003514B" w:rsidRDefault="00BE739A" w:rsidP="00BE739A">
            <w:pPr>
              <w:tabs>
                <w:tab w:val="left" w:pos="4680"/>
              </w:tabs>
              <w:jc w:val="center"/>
              <w:rPr>
                <w:rFonts w:ascii="Calibri" w:eastAsia="Arial" w:hAnsi="Calibri" w:cs="Arial"/>
                <w:b/>
                <w:bCs/>
                <w:sz w:val="18"/>
                <w:szCs w:val="18"/>
                <w:lang w:val="es-ES"/>
              </w:rPr>
            </w:pPr>
            <w:r w:rsidRPr="0003514B">
              <w:rPr>
                <w:rFonts w:ascii="Calibri" w:eastAsia="Arial" w:hAnsi="Calibri" w:cs="Arial"/>
                <w:b/>
                <w:bCs/>
                <w:sz w:val="18"/>
                <w:szCs w:val="18"/>
                <w:lang w:val="es-ES"/>
              </w:rPr>
              <w:t>8,802.64</w:t>
            </w:r>
          </w:p>
        </w:tc>
      </w:tr>
      <w:tr w:rsidR="00BE739A" w:rsidRPr="00F21393" w14:paraId="0997D1CC" w14:textId="77777777" w:rsidTr="00201137">
        <w:trPr>
          <w:trHeight w:val="395"/>
        </w:trPr>
        <w:tc>
          <w:tcPr>
            <w:tcW w:w="5000" w:type="pct"/>
            <w:gridSpan w:val="9"/>
            <w:shd w:val="clear" w:color="auto" w:fill="CFCDCD" w:themeFill="background2" w:themeFillShade="E5"/>
          </w:tcPr>
          <w:p w14:paraId="0D3A1DD9" w14:textId="77777777" w:rsidR="00BE739A" w:rsidRPr="00455E0F" w:rsidRDefault="00BE739A" w:rsidP="00BE739A">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BE739A" w:rsidRPr="00F21393" w14:paraId="1BE214C8" w14:textId="77777777" w:rsidTr="00201137">
        <w:tc>
          <w:tcPr>
            <w:tcW w:w="5000" w:type="pct"/>
            <w:gridSpan w:val="9"/>
            <w:tcBorders>
              <w:bottom w:val="single" w:sz="4" w:space="0" w:color="auto"/>
            </w:tcBorders>
            <w:vAlign w:val="center"/>
          </w:tcPr>
          <w:p w14:paraId="176F28DE" w14:textId="77777777" w:rsidR="00BE739A" w:rsidRPr="00455E0F" w:rsidRDefault="00BE739A" w:rsidP="00BE739A">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Se desarrolló una estrategia de innovación social a nivel local en GRD para la implementación del Aplicativo SIGRID Collect como herramienta para el levantamiento de información socioeconómica para análisis de vulnerabilidad en sectores de los distritos de Chosica, Carabayllo, Mi Perú y San Juan de Miraflores, con la participación del CENEPRED (interesado en promover el uso del SIGRID Collect). Los aliados estratégicos fueron el Colectivo de Geógrafos y Voluntarios de TAT- UNI. Se desarrollaron talleres de inducción en el uso del aplicativo y la importancia del análisis de la vulnerabilidad. Participación 108 voluntarios. </w:t>
            </w:r>
          </w:p>
          <w:p w14:paraId="1E7F95A2" w14:textId="77777777" w:rsidR="00BE739A" w:rsidRPr="00455E0F" w:rsidRDefault="00BE739A" w:rsidP="00BE739A">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desarrolló un mecanismo de incidencia política a nivel local en GRD, denominado "Proyecto AYNI", participando 12 organizaciones para fortalecer la resiliencia comunitaria en un sector vulnerable en San Juan de Miraflores. Participaron 60 voluntarios y se fortalecieron 3 esferas del desarrollo: activo humano, ambiental y físico (estructural).</w:t>
            </w:r>
          </w:p>
          <w:p w14:paraId="1F9C182F" w14:textId="77777777" w:rsidR="00BE739A" w:rsidRPr="00455E0F" w:rsidRDefault="00BE739A" w:rsidP="00BE739A">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lastRenderedPageBreak/>
              <w:t xml:space="preserve">Se apoyó en acciones de incidencia política para formular una Política de Vivienda Social para Asentamientos Informales, impulsada por 5 organizaciones: TECHO, PREDES, CENCA, X-Runner, DIPECHO. La propuesta fue presentada a la Comisión de Vivienda del Congreso de la República. </w:t>
            </w:r>
          </w:p>
          <w:p w14:paraId="42587C9F" w14:textId="77777777" w:rsidR="00BE739A" w:rsidRPr="00455E0F" w:rsidRDefault="00BE739A" w:rsidP="00BE739A">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Se elaboró un Protocolo de Coordinación y Comunicación para la Respuesta a Emergencias de la Red Soy Voluntario, promovido por 8 organizaciones de la Red y validado en reunión plenaria de la red. </w:t>
            </w:r>
          </w:p>
          <w:p w14:paraId="57B1A66B" w14:textId="77777777" w:rsidR="00BE739A" w:rsidRPr="00455E0F" w:rsidRDefault="00BE739A" w:rsidP="00BE739A">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Se apoyó la formulación e implementación del Programa de Especialización en Voluntariado Universitario Responsable en la UNMSM, incorporando el tema de GRD como un enfoque transversal. Participaron 81 voluntarios de las 22 facultades. El programa tiene 7 módulos en 120 horas académicas.</w:t>
            </w:r>
          </w:p>
          <w:p w14:paraId="554A3BB9" w14:textId="77777777" w:rsidR="00BE739A" w:rsidRPr="00455E0F" w:rsidRDefault="00BE739A" w:rsidP="00BE739A">
            <w:pPr>
              <w:tabs>
                <w:tab w:val="left" w:pos="4680"/>
              </w:tabs>
              <w:rPr>
                <w:rFonts w:ascii="Calibri" w:hAnsi="Calibri" w:cs="Arial"/>
                <w:sz w:val="18"/>
                <w:szCs w:val="18"/>
                <w:lang w:val="es-PE"/>
              </w:rPr>
            </w:pPr>
            <w:r w:rsidRPr="00455E0F">
              <w:rPr>
                <w:rFonts w:ascii="Calibri" w:hAnsi="Calibri" w:cs="Arial"/>
                <w:sz w:val="18"/>
                <w:szCs w:val="18"/>
                <w:lang w:val="es-PE"/>
              </w:rPr>
              <w:t xml:space="preserve">En coordinación con el MIMP, se elaboró una propuesta de ficha para el Registro Nacional de Voluntariado, incorporando el tema de GRD. </w:t>
            </w:r>
          </w:p>
        </w:tc>
      </w:tr>
      <w:tr w:rsidR="00BE739A" w:rsidRPr="00455E0F" w14:paraId="6B9AF886" w14:textId="77777777" w:rsidTr="00A9221C">
        <w:trPr>
          <w:trHeight w:val="300"/>
        </w:trPr>
        <w:tc>
          <w:tcPr>
            <w:tcW w:w="2487" w:type="pct"/>
            <w:gridSpan w:val="4"/>
            <w:tcBorders>
              <w:bottom w:val="single" w:sz="4" w:space="0" w:color="auto"/>
            </w:tcBorders>
            <w:shd w:val="clear" w:color="auto" w:fill="A6A6A6" w:themeFill="background1" w:themeFillShade="A6"/>
          </w:tcPr>
          <w:p w14:paraId="4B43F7B3" w14:textId="77777777" w:rsidR="00BE739A" w:rsidRPr="00455E0F" w:rsidRDefault="00BE739A" w:rsidP="00BE739A">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lastRenderedPageBreak/>
              <w:t>Avance Total</w:t>
            </w:r>
          </w:p>
        </w:tc>
        <w:tc>
          <w:tcPr>
            <w:tcW w:w="2513" w:type="pct"/>
            <w:gridSpan w:val="5"/>
            <w:tcBorders>
              <w:bottom w:val="single" w:sz="4" w:space="0" w:color="auto"/>
            </w:tcBorders>
          </w:tcPr>
          <w:p w14:paraId="09826CF7" w14:textId="77777777" w:rsidR="00BE739A" w:rsidRPr="00455E0F" w:rsidRDefault="00BE739A" w:rsidP="00BE739A">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100%</w:t>
            </w:r>
          </w:p>
        </w:tc>
      </w:tr>
    </w:tbl>
    <w:p w14:paraId="333D20BF" w14:textId="77777777" w:rsidR="00EE4FE6" w:rsidRPr="00455E0F" w:rsidRDefault="00EE4FE6" w:rsidP="78958753">
      <w:pPr>
        <w:tabs>
          <w:tab w:val="left" w:pos="4680"/>
        </w:tabs>
        <w:rPr>
          <w:rFonts w:asciiTheme="minorHAnsi" w:eastAsiaTheme="minorEastAsia" w:hAnsiTheme="minorHAnsi" w:cstheme="minorHAnsi"/>
          <w:sz w:val="20"/>
          <w:szCs w:val="20"/>
          <w:lang w:val="es-ES"/>
        </w:rPr>
      </w:pPr>
    </w:p>
    <w:p w14:paraId="4B1E00CC" w14:textId="77777777" w:rsidR="00DB65FE" w:rsidRPr="00455E0F" w:rsidRDefault="00DB65FE" w:rsidP="78958753">
      <w:pPr>
        <w:tabs>
          <w:tab w:val="left" w:pos="4680"/>
        </w:tabs>
        <w:rPr>
          <w:rFonts w:asciiTheme="minorHAnsi" w:eastAsiaTheme="minorEastAsia" w:hAnsiTheme="minorHAnsi" w:cstheme="minorHAnsi"/>
          <w:sz w:val="20"/>
          <w:szCs w:val="20"/>
          <w:lang w:val="es-ES"/>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810"/>
        <w:gridCol w:w="809"/>
        <w:gridCol w:w="330"/>
        <w:gridCol w:w="299"/>
        <w:gridCol w:w="719"/>
        <w:gridCol w:w="721"/>
        <w:gridCol w:w="810"/>
        <w:gridCol w:w="810"/>
        <w:gridCol w:w="902"/>
        <w:gridCol w:w="990"/>
      </w:tblGrid>
      <w:tr w:rsidR="002C79A4" w:rsidRPr="00F21393" w14:paraId="2118E7A2" w14:textId="77777777" w:rsidTr="00201137">
        <w:trPr>
          <w:trHeight w:val="494"/>
        </w:trPr>
        <w:tc>
          <w:tcPr>
            <w:tcW w:w="5000" w:type="pct"/>
            <w:gridSpan w:val="11"/>
            <w:tcBorders>
              <w:bottom w:val="single" w:sz="4" w:space="0" w:color="auto"/>
            </w:tcBorders>
          </w:tcPr>
          <w:p w14:paraId="591181E7" w14:textId="77777777" w:rsidR="002C79A4" w:rsidRPr="00455E0F" w:rsidRDefault="002C79A4" w:rsidP="00004538">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4:</w:t>
            </w:r>
          </w:p>
          <w:p w14:paraId="0FB1550F" w14:textId="77777777" w:rsidR="002C79A4" w:rsidRPr="00455E0F" w:rsidRDefault="002C79A4" w:rsidP="00004538">
            <w:pPr>
              <w:tabs>
                <w:tab w:val="left" w:pos="4680"/>
              </w:tabs>
              <w:rPr>
                <w:rFonts w:ascii="Calibri" w:eastAsiaTheme="minorEastAsia" w:hAnsi="Calibri" w:cstheme="minorHAnsi"/>
                <w:sz w:val="18"/>
                <w:szCs w:val="18"/>
                <w:lang w:val="es-ES"/>
              </w:rPr>
            </w:pPr>
            <w:r w:rsidRPr="00455E0F">
              <w:rPr>
                <w:rFonts w:ascii="Calibri" w:hAnsi="Calibri" w:cs="Arial"/>
                <w:sz w:val="18"/>
                <w:szCs w:val="18"/>
                <w:lang w:val="es-PE"/>
              </w:rPr>
              <w:t>Estrategias y capacidades de preparación para la recuperación desarrolladas en los distintos niveles (local, regional y nacional), para la retroalimentación de la Política Nacional de GRD.</w:t>
            </w:r>
          </w:p>
        </w:tc>
      </w:tr>
      <w:tr w:rsidR="00201137" w:rsidRPr="00455E0F" w14:paraId="0105AFE9" w14:textId="77777777" w:rsidTr="00710018">
        <w:trPr>
          <w:trHeight w:val="390"/>
        </w:trPr>
        <w:tc>
          <w:tcPr>
            <w:tcW w:w="1224" w:type="pct"/>
            <w:tcBorders>
              <w:bottom w:val="single" w:sz="4" w:space="0" w:color="auto"/>
            </w:tcBorders>
            <w:shd w:val="clear" w:color="auto" w:fill="D0CECE"/>
            <w:vAlign w:val="center"/>
          </w:tcPr>
          <w:p w14:paraId="1E300C44" w14:textId="12A00CAF" w:rsidR="00E07983" w:rsidRPr="00455E0F" w:rsidRDefault="00E07983" w:rsidP="00E0798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4.1</w:t>
            </w:r>
          </w:p>
        </w:tc>
        <w:tc>
          <w:tcPr>
            <w:tcW w:w="425" w:type="pct"/>
            <w:tcBorders>
              <w:bottom w:val="single" w:sz="4" w:space="0" w:color="auto"/>
            </w:tcBorders>
            <w:shd w:val="clear" w:color="auto" w:fill="D0CECE"/>
            <w:vAlign w:val="center"/>
          </w:tcPr>
          <w:p w14:paraId="345354DC"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4" w:type="pct"/>
            <w:tcBorders>
              <w:bottom w:val="single" w:sz="4" w:space="0" w:color="auto"/>
            </w:tcBorders>
            <w:shd w:val="clear" w:color="auto" w:fill="D0CECE"/>
            <w:vAlign w:val="center"/>
          </w:tcPr>
          <w:p w14:paraId="7BEB52AF"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0" w:type="pct"/>
            <w:gridSpan w:val="2"/>
            <w:tcBorders>
              <w:bottom w:val="single" w:sz="4" w:space="0" w:color="auto"/>
            </w:tcBorders>
            <w:shd w:val="clear" w:color="auto" w:fill="D0CECE"/>
            <w:vAlign w:val="center"/>
          </w:tcPr>
          <w:p w14:paraId="0DD010D1" w14:textId="77777777" w:rsidR="00E07983" w:rsidRPr="00455E0F" w:rsidRDefault="00E07983" w:rsidP="00E07983">
            <w:pPr>
              <w:tabs>
                <w:tab w:val="left" w:pos="4680"/>
              </w:tabs>
              <w:jc w:val="center"/>
              <w:rPr>
                <w:rFonts w:ascii="Calibri" w:eastAsiaTheme="minorEastAsia" w:hAnsi="Calibri" w:cstheme="minorHAnsi"/>
                <w:b/>
                <w:bCs/>
                <w:sz w:val="16"/>
                <w:szCs w:val="16"/>
              </w:rPr>
            </w:pPr>
          </w:p>
          <w:p w14:paraId="0221E48B" w14:textId="77777777" w:rsidR="00E07983" w:rsidRPr="00455E0F" w:rsidRDefault="00E07983" w:rsidP="00E0798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694947F7"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77" w:type="pct"/>
            <w:tcBorders>
              <w:bottom w:val="single" w:sz="4" w:space="0" w:color="auto"/>
            </w:tcBorders>
            <w:shd w:val="clear" w:color="auto" w:fill="D0CECE"/>
            <w:vAlign w:val="center"/>
          </w:tcPr>
          <w:p w14:paraId="3B5AB3A9" w14:textId="77777777" w:rsidR="00E07983" w:rsidRPr="00455E0F" w:rsidRDefault="00E07983" w:rsidP="00E07983">
            <w:pPr>
              <w:tabs>
                <w:tab w:val="left" w:pos="4680"/>
              </w:tabs>
              <w:jc w:val="center"/>
              <w:rPr>
                <w:rFonts w:ascii="Calibri" w:eastAsiaTheme="minorEastAsia" w:hAnsi="Calibri" w:cstheme="minorHAnsi"/>
                <w:b/>
                <w:bCs/>
                <w:sz w:val="16"/>
                <w:szCs w:val="16"/>
              </w:rPr>
            </w:pPr>
          </w:p>
          <w:p w14:paraId="21AB3E93"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78" w:type="pct"/>
            <w:tcBorders>
              <w:bottom w:val="single" w:sz="4" w:space="0" w:color="auto"/>
            </w:tcBorders>
            <w:shd w:val="clear" w:color="auto" w:fill="D0CECE"/>
            <w:vAlign w:val="center"/>
          </w:tcPr>
          <w:p w14:paraId="418C619F"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189F0E5"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63EB5CC0"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25" w:type="pct"/>
            <w:tcBorders>
              <w:bottom w:val="single" w:sz="4" w:space="0" w:color="auto"/>
            </w:tcBorders>
            <w:shd w:val="clear" w:color="auto" w:fill="D0CECE"/>
            <w:vAlign w:val="center"/>
          </w:tcPr>
          <w:p w14:paraId="5752309A" w14:textId="77777777" w:rsidR="00E07983" w:rsidRPr="00455E0F" w:rsidRDefault="00E07983" w:rsidP="00E0798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2"/>
            </w:r>
          </w:p>
          <w:p w14:paraId="071F71A5" w14:textId="77777777" w:rsidR="00E07983" w:rsidRPr="00455E0F" w:rsidRDefault="00E07983" w:rsidP="00E0798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5" w:type="pct"/>
            <w:tcBorders>
              <w:bottom w:val="single" w:sz="4" w:space="0" w:color="auto"/>
            </w:tcBorders>
            <w:shd w:val="clear" w:color="auto" w:fill="D0CECE"/>
            <w:vAlign w:val="center"/>
          </w:tcPr>
          <w:p w14:paraId="5C57776B"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28D31B8"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DB91E43" w14:textId="77777777" w:rsidR="00E07983" w:rsidRPr="00455E0F" w:rsidRDefault="00E07983" w:rsidP="00E07983">
            <w:pPr>
              <w:tabs>
                <w:tab w:val="left" w:pos="4680"/>
              </w:tabs>
              <w:jc w:val="center"/>
              <w:rPr>
                <w:rFonts w:ascii="Calibri" w:eastAsiaTheme="minorEastAsia" w:hAnsi="Calibri" w:cstheme="minorHAnsi"/>
                <w:b/>
                <w:bCs/>
                <w:sz w:val="16"/>
                <w:szCs w:val="16"/>
              </w:rPr>
            </w:pPr>
          </w:p>
        </w:tc>
        <w:tc>
          <w:tcPr>
            <w:tcW w:w="473" w:type="pct"/>
            <w:tcBorders>
              <w:bottom w:val="single" w:sz="4" w:space="0" w:color="auto"/>
            </w:tcBorders>
            <w:shd w:val="clear" w:color="auto" w:fill="D0CECE"/>
            <w:vAlign w:val="center"/>
          </w:tcPr>
          <w:p w14:paraId="61CAAF94" w14:textId="77777777" w:rsidR="00E07983" w:rsidRPr="00455E0F" w:rsidRDefault="00E07983" w:rsidP="00E07983">
            <w:pPr>
              <w:spacing w:after="0"/>
              <w:jc w:val="left"/>
              <w:rPr>
                <w:rFonts w:ascii="Calibri" w:eastAsiaTheme="minorEastAsia" w:hAnsi="Calibri" w:cstheme="minorHAnsi"/>
                <w:b/>
                <w:bCs/>
                <w:sz w:val="16"/>
                <w:szCs w:val="16"/>
              </w:rPr>
            </w:pPr>
          </w:p>
          <w:p w14:paraId="37BEA64B" w14:textId="77777777" w:rsidR="00E07983" w:rsidRPr="00455E0F" w:rsidRDefault="00E07983" w:rsidP="00E0798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27FE69CF" w14:textId="77777777" w:rsidR="00E07983" w:rsidRPr="00455E0F" w:rsidRDefault="00E07983" w:rsidP="00E0798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662DE684" w14:textId="77777777" w:rsidR="00E07983" w:rsidRPr="00455E0F" w:rsidRDefault="00E07983" w:rsidP="00E07983">
            <w:pPr>
              <w:tabs>
                <w:tab w:val="left" w:pos="4680"/>
              </w:tabs>
              <w:jc w:val="center"/>
              <w:rPr>
                <w:rFonts w:ascii="Calibri" w:eastAsiaTheme="minorEastAsia" w:hAnsi="Calibri" w:cstheme="minorHAnsi"/>
                <w:b/>
                <w:bCs/>
                <w:sz w:val="16"/>
                <w:szCs w:val="16"/>
              </w:rPr>
            </w:pPr>
          </w:p>
        </w:tc>
        <w:tc>
          <w:tcPr>
            <w:tcW w:w="519" w:type="pct"/>
            <w:tcBorders>
              <w:bottom w:val="single" w:sz="4" w:space="0" w:color="auto"/>
            </w:tcBorders>
            <w:shd w:val="clear" w:color="auto" w:fill="D0CECE"/>
            <w:vAlign w:val="center"/>
          </w:tcPr>
          <w:p w14:paraId="09F13843" w14:textId="77777777" w:rsidR="00E07983" w:rsidRPr="00455E0F" w:rsidRDefault="00E07983" w:rsidP="00E07983">
            <w:pPr>
              <w:spacing w:after="0"/>
              <w:jc w:val="left"/>
              <w:rPr>
                <w:rFonts w:ascii="Calibri" w:eastAsiaTheme="minorEastAsia" w:hAnsi="Calibri" w:cstheme="minorHAnsi"/>
                <w:b/>
                <w:bCs/>
                <w:sz w:val="16"/>
                <w:szCs w:val="16"/>
              </w:rPr>
            </w:pPr>
          </w:p>
          <w:p w14:paraId="060821CF" w14:textId="77777777" w:rsidR="00E07983" w:rsidRPr="00455E0F" w:rsidRDefault="00E07983" w:rsidP="00E0798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201137" w:rsidRPr="00455E0F" w14:paraId="5CAA4BDC" w14:textId="77777777" w:rsidTr="00710018">
        <w:tc>
          <w:tcPr>
            <w:tcW w:w="1224" w:type="pct"/>
            <w:vMerge w:val="restart"/>
          </w:tcPr>
          <w:p w14:paraId="523A297A" w14:textId="7DE64A79" w:rsidR="0084791B" w:rsidRPr="00455E0F" w:rsidRDefault="0084791B" w:rsidP="00BA0031">
            <w:pPr>
              <w:tabs>
                <w:tab w:val="left" w:pos="4680"/>
              </w:tabs>
              <w:rPr>
                <w:rFonts w:ascii="Calibri" w:eastAsia="Arial" w:hAnsi="Calibri" w:cs="Arial"/>
                <w:sz w:val="18"/>
                <w:szCs w:val="18"/>
                <w:lang w:val="es-ES"/>
              </w:rPr>
            </w:pPr>
            <w:r w:rsidRPr="00455E0F">
              <w:rPr>
                <w:rFonts w:ascii="Calibri" w:hAnsi="Calibri" w:cs="Arial"/>
                <w:sz w:val="18"/>
                <w:szCs w:val="18"/>
                <w:lang w:val="es-PE"/>
              </w:rPr>
              <w:t>Levantamiento de línea de base y establecimiento de indicadores relacionados con los servicios y medios de vida de las poblaciones vulnerables, y gestión de datos satelitales como base para el desarrollo y planificación de acciones de respuesta y recuperación ante desastres en la región Piura.</w:t>
            </w:r>
          </w:p>
        </w:tc>
        <w:tc>
          <w:tcPr>
            <w:tcW w:w="425" w:type="pct"/>
            <w:tcBorders>
              <w:bottom w:val="single" w:sz="4" w:space="0" w:color="auto"/>
            </w:tcBorders>
          </w:tcPr>
          <w:p w14:paraId="1C561121" w14:textId="363CCACF"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Cs/>
                <w:sz w:val="18"/>
                <w:szCs w:val="18"/>
                <w:lang w:val="es-PE"/>
              </w:rPr>
              <w:t>Línea de base de información para recuperación pos desastre en Región Piura</w:t>
            </w:r>
          </w:p>
        </w:tc>
        <w:tc>
          <w:tcPr>
            <w:tcW w:w="424" w:type="pct"/>
            <w:tcBorders>
              <w:bottom w:val="single" w:sz="4" w:space="0" w:color="auto"/>
            </w:tcBorders>
          </w:tcPr>
          <w:p w14:paraId="2CDBDBD5" w14:textId="79FBD303"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w:t>
            </w:r>
          </w:p>
        </w:tc>
        <w:tc>
          <w:tcPr>
            <w:tcW w:w="330" w:type="pct"/>
            <w:gridSpan w:val="2"/>
            <w:tcBorders>
              <w:bottom w:val="single" w:sz="4" w:space="0" w:color="auto"/>
            </w:tcBorders>
          </w:tcPr>
          <w:p w14:paraId="098D40BD" w14:textId="77777777" w:rsidR="0084791B" w:rsidRPr="00455E0F" w:rsidRDefault="0084791B" w:rsidP="00BA0031">
            <w:pPr>
              <w:tabs>
                <w:tab w:val="left" w:pos="4680"/>
              </w:tabs>
              <w:rPr>
                <w:rFonts w:ascii="Calibri" w:eastAsia="Arial" w:hAnsi="Calibri" w:cs="Arial"/>
                <w:sz w:val="18"/>
                <w:szCs w:val="18"/>
                <w:lang w:val="es-ES"/>
              </w:rPr>
            </w:pPr>
          </w:p>
        </w:tc>
        <w:tc>
          <w:tcPr>
            <w:tcW w:w="377" w:type="pct"/>
            <w:tcBorders>
              <w:bottom w:val="single" w:sz="4" w:space="0" w:color="auto"/>
            </w:tcBorders>
          </w:tcPr>
          <w:p w14:paraId="0AF95BA5" w14:textId="77777777" w:rsidR="0084791B" w:rsidRPr="00455E0F" w:rsidRDefault="0084791B" w:rsidP="00BA0031">
            <w:pPr>
              <w:tabs>
                <w:tab w:val="left" w:pos="4680"/>
              </w:tabs>
              <w:rPr>
                <w:rFonts w:ascii="Calibri" w:eastAsia="Arial" w:hAnsi="Calibri" w:cs="Arial"/>
                <w:sz w:val="18"/>
                <w:szCs w:val="18"/>
                <w:lang w:val="es-ES"/>
              </w:rPr>
            </w:pPr>
          </w:p>
        </w:tc>
        <w:tc>
          <w:tcPr>
            <w:tcW w:w="378" w:type="pct"/>
            <w:tcBorders>
              <w:bottom w:val="single" w:sz="4" w:space="0" w:color="auto"/>
            </w:tcBorders>
          </w:tcPr>
          <w:p w14:paraId="1B3D7946" w14:textId="362A525C" w:rsidR="0084791B" w:rsidRPr="00455E0F" w:rsidRDefault="0084791B" w:rsidP="00710018">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1</w:t>
            </w:r>
          </w:p>
        </w:tc>
        <w:tc>
          <w:tcPr>
            <w:tcW w:w="425" w:type="pct"/>
            <w:tcBorders>
              <w:bottom w:val="single" w:sz="4" w:space="0" w:color="auto"/>
            </w:tcBorders>
          </w:tcPr>
          <w:p w14:paraId="20622BFA" w14:textId="282A2BEE" w:rsidR="0084791B" w:rsidRPr="00455E0F" w:rsidRDefault="0084791B" w:rsidP="00710018">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1</w:t>
            </w:r>
          </w:p>
        </w:tc>
        <w:tc>
          <w:tcPr>
            <w:tcW w:w="425" w:type="pct"/>
            <w:tcBorders>
              <w:bottom w:val="single" w:sz="4" w:space="0" w:color="auto"/>
            </w:tcBorders>
          </w:tcPr>
          <w:p w14:paraId="6D40192C" w14:textId="288D55AA" w:rsidR="0084791B" w:rsidRPr="00455E0F" w:rsidRDefault="0084791B" w:rsidP="00710018">
            <w:pPr>
              <w:tabs>
                <w:tab w:val="left" w:pos="4680"/>
              </w:tabs>
              <w:jc w:val="center"/>
              <w:rPr>
                <w:rFonts w:ascii="Calibri" w:eastAsia="Arial" w:hAnsi="Calibri" w:cs="Arial"/>
                <w:sz w:val="18"/>
                <w:szCs w:val="18"/>
                <w:lang w:val="es-ES"/>
              </w:rPr>
            </w:pPr>
            <w:r w:rsidRPr="00455E0F">
              <w:rPr>
                <w:rFonts w:ascii="Calibri" w:eastAsiaTheme="minorEastAsia" w:hAnsi="Calibri" w:cstheme="minorHAnsi"/>
                <w:b/>
                <w:bCs/>
                <w:sz w:val="18"/>
                <w:szCs w:val="18"/>
                <w:lang w:val="es-PE"/>
              </w:rPr>
              <w:t>100%</w:t>
            </w:r>
          </w:p>
        </w:tc>
        <w:tc>
          <w:tcPr>
            <w:tcW w:w="473" w:type="pct"/>
            <w:vMerge w:val="restart"/>
            <w:vAlign w:val="center"/>
          </w:tcPr>
          <w:p w14:paraId="4F1299B4" w14:textId="0F499478" w:rsidR="0084791B" w:rsidRPr="00455E0F" w:rsidRDefault="005D15A5" w:rsidP="00BA0031">
            <w:pPr>
              <w:tabs>
                <w:tab w:val="left" w:pos="4680"/>
              </w:tabs>
              <w:rPr>
                <w:rFonts w:ascii="Calibri" w:eastAsia="Arial" w:hAnsi="Calibri" w:cs="Arial"/>
                <w:b/>
                <w:sz w:val="18"/>
                <w:szCs w:val="18"/>
                <w:lang w:val="es-ES"/>
              </w:rPr>
            </w:pPr>
            <w:r w:rsidRPr="00455E0F">
              <w:rPr>
                <w:rFonts w:ascii="Calibri" w:eastAsia="Arial" w:hAnsi="Calibri" w:cs="Arial"/>
                <w:b/>
                <w:sz w:val="18"/>
                <w:szCs w:val="18"/>
                <w:lang w:val="es-ES"/>
              </w:rPr>
              <w:t>259,951</w:t>
            </w:r>
          </w:p>
        </w:tc>
        <w:tc>
          <w:tcPr>
            <w:tcW w:w="519" w:type="pct"/>
            <w:vMerge w:val="restart"/>
            <w:vAlign w:val="center"/>
          </w:tcPr>
          <w:p w14:paraId="179F7DD0" w14:textId="1A0642FB" w:rsidR="0084791B" w:rsidRPr="00455E0F" w:rsidRDefault="005D15A5" w:rsidP="00BA0031">
            <w:pPr>
              <w:tabs>
                <w:tab w:val="left" w:pos="4680"/>
              </w:tabs>
              <w:rPr>
                <w:rFonts w:ascii="Calibri" w:eastAsia="Arial" w:hAnsi="Calibri" w:cs="Arial"/>
                <w:b/>
                <w:sz w:val="18"/>
                <w:szCs w:val="18"/>
                <w:lang w:val="es-ES"/>
              </w:rPr>
            </w:pPr>
            <w:r w:rsidRPr="00455E0F">
              <w:rPr>
                <w:rFonts w:ascii="Calibri" w:eastAsia="Arial" w:hAnsi="Calibri" w:cs="Arial"/>
                <w:b/>
                <w:sz w:val="18"/>
                <w:szCs w:val="18"/>
                <w:lang w:val="es-ES"/>
              </w:rPr>
              <w:t>196,519</w:t>
            </w:r>
          </w:p>
        </w:tc>
      </w:tr>
      <w:tr w:rsidR="00201137" w:rsidRPr="00455E0F" w14:paraId="35386F8E" w14:textId="77777777" w:rsidTr="00710018">
        <w:tc>
          <w:tcPr>
            <w:tcW w:w="1224" w:type="pct"/>
            <w:vMerge/>
          </w:tcPr>
          <w:p w14:paraId="184B8A54" w14:textId="77777777" w:rsidR="0084791B" w:rsidRPr="00455E0F" w:rsidRDefault="0084791B" w:rsidP="00BA0031">
            <w:pPr>
              <w:tabs>
                <w:tab w:val="left" w:pos="4680"/>
              </w:tabs>
              <w:rPr>
                <w:rFonts w:ascii="Calibri" w:hAnsi="Calibri" w:cs="Arial"/>
                <w:sz w:val="18"/>
                <w:szCs w:val="18"/>
                <w:lang w:val="es-PE"/>
              </w:rPr>
            </w:pPr>
          </w:p>
        </w:tc>
        <w:tc>
          <w:tcPr>
            <w:tcW w:w="425" w:type="pct"/>
            <w:tcBorders>
              <w:bottom w:val="single" w:sz="4" w:space="0" w:color="auto"/>
            </w:tcBorders>
          </w:tcPr>
          <w:p w14:paraId="25067057" w14:textId="511C60CB"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Línea de Base de imágenes satelitales en cuenca media y baja de Piura y Chira</w:t>
            </w:r>
          </w:p>
        </w:tc>
        <w:tc>
          <w:tcPr>
            <w:tcW w:w="424" w:type="pct"/>
            <w:tcBorders>
              <w:bottom w:val="single" w:sz="4" w:space="0" w:color="auto"/>
            </w:tcBorders>
          </w:tcPr>
          <w:p w14:paraId="03107973" w14:textId="4CDB181E"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w:t>
            </w:r>
          </w:p>
        </w:tc>
        <w:tc>
          <w:tcPr>
            <w:tcW w:w="330" w:type="pct"/>
            <w:gridSpan w:val="2"/>
            <w:tcBorders>
              <w:bottom w:val="single" w:sz="4" w:space="0" w:color="auto"/>
            </w:tcBorders>
          </w:tcPr>
          <w:p w14:paraId="2A0FDAF7" w14:textId="77777777" w:rsidR="0084791B" w:rsidRPr="00455E0F" w:rsidRDefault="0084791B" w:rsidP="00BA0031">
            <w:pPr>
              <w:tabs>
                <w:tab w:val="left" w:pos="4680"/>
              </w:tabs>
              <w:rPr>
                <w:rFonts w:ascii="Calibri" w:eastAsia="Arial" w:hAnsi="Calibri" w:cs="Arial"/>
                <w:sz w:val="18"/>
                <w:szCs w:val="18"/>
                <w:lang w:val="es-ES"/>
              </w:rPr>
            </w:pPr>
          </w:p>
        </w:tc>
        <w:tc>
          <w:tcPr>
            <w:tcW w:w="377" w:type="pct"/>
            <w:tcBorders>
              <w:bottom w:val="single" w:sz="4" w:space="0" w:color="auto"/>
            </w:tcBorders>
          </w:tcPr>
          <w:p w14:paraId="3D4FF353" w14:textId="77777777" w:rsidR="0084791B" w:rsidRPr="00455E0F" w:rsidRDefault="0084791B" w:rsidP="00BA0031">
            <w:pPr>
              <w:tabs>
                <w:tab w:val="left" w:pos="4680"/>
              </w:tabs>
              <w:rPr>
                <w:rFonts w:ascii="Calibri" w:eastAsia="Arial" w:hAnsi="Calibri" w:cs="Arial"/>
                <w:sz w:val="18"/>
                <w:szCs w:val="18"/>
                <w:lang w:val="es-ES"/>
              </w:rPr>
            </w:pPr>
          </w:p>
        </w:tc>
        <w:tc>
          <w:tcPr>
            <w:tcW w:w="378" w:type="pct"/>
            <w:tcBorders>
              <w:bottom w:val="single" w:sz="4" w:space="0" w:color="auto"/>
            </w:tcBorders>
          </w:tcPr>
          <w:p w14:paraId="3F368D78" w14:textId="10A66B2B"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1</w:t>
            </w:r>
          </w:p>
        </w:tc>
        <w:tc>
          <w:tcPr>
            <w:tcW w:w="425" w:type="pct"/>
            <w:tcBorders>
              <w:bottom w:val="single" w:sz="4" w:space="0" w:color="auto"/>
            </w:tcBorders>
          </w:tcPr>
          <w:p w14:paraId="2ADE1806" w14:textId="64232FF9"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0.85</w:t>
            </w:r>
          </w:p>
        </w:tc>
        <w:tc>
          <w:tcPr>
            <w:tcW w:w="425" w:type="pct"/>
            <w:tcBorders>
              <w:bottom w:val="single" w:sz="4" w:space="0" w:color="auto"/>
            </w:tcBorders>
          </w:tcPr>
          <w:p w14:paraId="254C7972" w14:textId="19140F41"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
                <w:bCs/>
                <w:sz w:val="18"/>
                <w:szCs w:val="18"/>
                <w:lang w:val="es-PE"/>
              </w:rPr>
              <w:t>85%</w:t>
            </w:r>
          </w:p>
        </w:tc>
        <w:tc>
          <w:tcPr>
            <w:tcW w:w="473" w:type="pct"/>
            <w:vMerge/>
          </w:tcPr>
          <w:p w14:paraId="01DBC709" w14:textId="77777777" w:rsidR="0084791B" w:rsidRPr="00455E0F" w:rsidRDefault="0084791B" w:rsidP="00BA0031">
            <w:pPr>
              <w:tabs>
                <w:tab w:val="left" w:pos="4680"/>
              </w:tabs>
              <w:rPr>
                <w:rFonts w:ascii="Calibri" w:eastAsia="Arial" w:hAnsi="Calibri" w:cs="Arial"/>
                <w:sz w:val="18"/>
                <w:szCs w:val="18"/>
                <w:lang w:val="es-ES"/>
              </w:rPr>
            </w:pPr>
          </w:p>
        </w:tc>
        <w:tc>
          <w:tcPr>
            <w:tcW w:w="519" w:type="pct"/>
            <w:vMerge/>
          </w:tcPr>
          <w:p w14:paraId="676F55B8" w14:textId="77777777" w:rsidR="0084791B" w:rsidRPr="00455E0F" w:rsidRDefault="0084791B" w:rsidP="00BA0031">
            <w:pPr>
              <w:tabs>
                <w:tab w:val="left" w:pos="4680"/>
              </w:tabs>
              <w:rPr>
                <w:rFonts w:ascii="Calibri" w:eastAsia="Arial" w:hAnsi="Calibri" w:cs="Arial"/>
                <w:sz w:val="18"/>
                <w:szCs w:val="18"/>
                <w:lang w:val="es-ES"/>
              </w:rPr>
            </w:pPr>
          </w:p>
        </w:tc>
      </w:tr>
      <w:tr w:rsidR="00201137" w:rsidRPr="00455E0F" w14:paraId="1EF0FC23" w14:textId="77777777" w:rsidTr="00710018">
        <w:tc>
          <w:tcPr>
            <w:tcW w:w="1224" w:type="pct"/>
            <w:vMerge/>
          </w:tcPr>
          <w:p w14:paraId="64FC34FA" w14:textId="77777777" w:rsidR="0084791B" w:rsidRPr="00455E0F" w:rsidRDefault="0084791B" w:rsidP="00BA0031">
            <w:pPr>
              <w:tabs>
                <w:tab w:val="left" w:pos="4680"/>
              </w:tabs>
              <w:rPr>
                <w:rFonts w:ascii="Calibri" w:hAnsi="Calibri" w:cs="Arial"/>
                <w:sz w:val="18"/>
                <w:szCs w:val="18"/>
                <w:lang w:val="es-PE"/>
              </w:rPr>
            </w:pPr>
          </w:p>
        </w:tc>
        <w:tc>
          <w:tcPr>
            <w:tcW w:w="425" w:type="pct"/>
            <w:tcBorders>
              <w:bottom w:val="single" w:sz="4" w:space="0" w:color="auto"/>
            </w:tcBorders>
          </w:tcPr>
          <w:p w14:paraId="3A895913" w14:textId="1E059858"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 xml:space="preserve">Librería de firmas espectrales de diversos tipos de superficie en cuenca media y baja de </w:t>
            </w:r>
            <w:r w:rsidRPr="00455E0F">
              <w:rPr>
                <w:rFonts w:ascii="Calibri" w:eastAsiaTheme="minorEastAsia" w:hAnsi="Calibri" w:cstheme="minorHAnsi"/>
                <w:bCs/>
                <w:sz w:val="18"/>
                <w:szCs w:val="18"/>
                <w:lang w:val="es-PE"/>
              </w:rPr>
              <w:lastRenderedPageBreak/>
              <w:t>Piura y Chira</w:t>
            </w:r>
          </w:p>
        </w:tc>
        <w:tc>
          <w:tcPr>
            <w:tcW w:w="424" w:type="pct"/>
            <w:tcBorders>
              <w:bottom w:val="single" w:sz="4" w:space="0" w:color="auto"/>
            </w:tcBorders>
          </w:tcPr>
          <w:p w14:paraId="422B0A37" w14:textId="0C3924D2"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lastRenderedPageBreak/>
              <w:t>0</w:t>
            </w:r>
          </w:p>
        </w:tc>
        <w:tc>
          <w:tcPr>
            <w:tcW w:w="330" w:type="pct"/>
            <w:gridSpan w:val="2"/>
            <w:tcBorders>
              <w:bottom w:val="single" w:sz="4" w:space="0" w:color="auto"/>
            </w:tcBorders>
          </w:tcPr>
          <w:p w14:paraId="0833B16E" w14:textId="77777777" w:rsidR="0084791B" w:rsidRPr="00455E0F" w:rsidRDefault="0084791B" w:rsidP="00BA0031">
            <w:pPr>
              <w:tabs>
                <w:tab w:val="left" w:pos="4680"/>
              </w:tabs>
              <w:rPr>
                <w:rFonts w:ascii="Calibri" w:eastAsia="Arial" w:hAnsi="Calibri" w:cs="Arial"/>
                <w:sz w:val="18"/>
                <w:szCs w:val="18"/>
                <w:lang w:val="es-ES"/>
              </w:rPr>
            </w:pPr>
          </w:p>
        </w:tc>
        <w:tc>
          <w:tcPr>
            <w:tcW w:w="377" w:type="pct"/>
            <w:tcBorders>
              <w:bottom w:val="single" w:sz="4" w:space="0" w:color="auto"/>
            </w:tcBorders>
          </w:tcPr>
          <w:p w14:paraId="422A8D72" w14:textId="77777777" w:rsidR="0084791B" w:rsidRPr="00455E0F" w:rsidRDefault="0084791B" w:rsidP="00BA0031">
            <w:pPr>
              <w:tabs>
                <w:tab w:val="left" w:pos="4680"/>
              </w:tabs>
              <w:rPr>
                <w:rFonts w:ascii="Calibri" w:eastAsia="Arial" w:hAnsi="Calibri" w:cs="Arial"/>
                <w:sz w:val="18"/>
                <w:szCs w:val="18"/>
                <w:lang w:val="es-ES"/>
              </w:rPr>
            </w:pPr>
          </w:p>
        </w:tc>
        <w:tc>
          <w:tcPr>
            <w:tcW w:w="378" w:type="pct"/>
            <w:tcBorders>
              <w:bottom w:val="single" w:sz="4" w:space="0" w:color="auto"/>
            </w:tcBorders>
          </w:tcPr>
          <w:p w14:paraId="75812900" w14:textId="5B69F8A2"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1</w:t>
            </w:r>
          </w:p>
        </w:tc>
        <w:tc>
          <w:tcPr>
            <w:tcW w:w="425" w:type="pct"/>
            <w:tcBorders>
              <w:bottom w:val="single" w:sz="4" w:space="0" w:color="auto"/>
            </w:tcBorders>
          </w:tcPr>
          <w:p w14:paraId="770ED5FD" w14:textId="78E6EB7B"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1</w:t>
            </w:r>
          </w:p>
        </w:tc>
        <w:tc>
          <w:tcPr>
            <w:tcW w:w="425" w:type="pct"/>
            <w:tcBorders>
              <w:bottom w:val="single" w:sz="4" w:space="0" w:color="auto"/>
            </w:tcBorders>
          </w:tcPr>
          <w:p w14:paraId="0F3447D2" w14:textId="43142102"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
                <w:bCs/>
                <w:sz w:val="18"/>
                <w:szCs w:val="18"/>
                <w:lang w:val="es-PE"/>
              </w:rPr>
              <w:t>100%</w:t>
            </w:r>
          </w:p>
        </w:tc>
        <w:tc>
          <w:tcPr>
            <w:tcW w:w="473" w:type="pct"/>
            <w:vMerge/>
          </w:tcPr>
          <w:p w14:paraId="63B3EEF8" w14:textId="77777777" w:rsidR="0084791B" w:rsidRPr="00455E0F" w:rsidRDefault="0084791B" w:rsidP="00BA0031">
            <w:pPr>
              <w:tabs>
                <w:tab w:val="left" w:pos="4680"/>
              </w:tabs>
              <w:rPr>
                <w:rFonts w:ascii="Calibri" w:eastAsia="Arial" w:hAnsi="Calibri" w:cs="Arial"/>
                <w:sz w:val="18"/>
                <w:szCs w:val="18"/>
                <w:lang w:val="es-ES"/>
              </w:rPr>
            </w:pPr>
          </w:p>
        </w:tc>
        <w:tc>
          <w:tcPr>
            <w:tcW w:w="519" w:type="pct"/>
            <w:vMerge/>
          </w:tcPr>
          <w:p w14:paraId="08E39C54" w14:textId="77777777" w:rsidR="0084791B" w:rsidRPr="00455E0F" w:rsidRDefault="0084791B" w:rsidP="00BA0031">
            <w:pPr>
              <w:tabs>
                <w:tab w:val="left" w:pos="4680"/>
              </w:tabs>
              <w:rPr>
                <w:rFonts w:ascii="Calibri" w:eastAsia="Arial" w:hAnsi="Calibri" w:cs="Arial"/>
                <w:sz w:val="18"/>
                <w:szCs w:val="18"/>
                <w:lang w:val="es-ES"/>
              </w:rPr>
            </w:pPr>
          </w:p>
        </w:tc>
      </w:tr>
      <w:tr w:rsidR="00201137" w:rsidRPr="00455E0F" w14:paraId="3354787F" w14:textId="77777777" w:rsidTr="00710018">
        <w:tc>
          <w:tcPr>
            <w:tcW w:w="1224" w:type="pct"/>
            <w:vMerge/>
          </w:tcPr>
          <w:p w14:paraId="482E0F70" w14:textId="77777777" w:rsidR="0084791B" w:rsidRPr="00455E0F" w:rsidRDefault="0084791B" w:rsidP="00BA0031">
            <w:pPr>
              <w:tabs>
                <w:tab w:val="left" w:pos="4680"/>
              </w:tabs>
              <w:rPr>
                <w:rFonts w:ascii="Calibri" w:hAnsi="Calibri" w:cs="Arial"/>
                <w:sz w:val="18"/>
                <w:szCs w:val="18"/>
                <w:lang w:val="es-PE"/>
              </w:rPr>
            </w:pPr>
          </w:p>
        </w:tc>
        <w:tc>
          <w:tcPr>
            <w:tcW w:w="425" w:type="pct"/>
            <w:tcBorders>
              <w:bottom w:val="single" w:sz="4" w:space="0" w:color="auto"/>
            </w:tcBorders>
          </w:tcPr>
          <w:p w14:paraId="2A131142" w14:textId="4A9F72DB"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Protocolo de articulación para procesamiento de imágenes satelitales en la Región Piura.</w:t>
            </w:r>
          </w:p>
        </w:tc>
        <w:tc>
          <w:tcPr>
            <w:tcW w:w="424" w:type="pct"/>
            <w:tcBorders>
              <w:bottom w:val="single" w:sz="4" w:space="0" w:color="auto"/>
            </w:tcBorders>
          </w:tcPr>
          <w:p w14:paraId="3889D516" w14:textId="074651AD"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w:t>
            </w:r>
          </w:p>
        </w:tc>
        <w:tc>
          <w:tcPr>
            <w:tcW w:w="330" w:type="pct"/>
            <w:gridSpan w:val="2"/>
            <w:tcBorders>
              <w:bottom w:val="single" w:sz="4" w:space="0" w:color="auto"/>
            </w:tcBorders>
          </w:tcPr>
          <w:p w14:paraId="1AC08B1B" w14:textId="77777777" w:rsidR="0084791B" w:rsidRPr="00455E0F" w:rsidRDefault="0084791B" w:rsidP="00BA0031">
            <w:pPr>
              <w:tabs>
                <w:tab w:val="left" w:pos="4680"/>
              </w:tabs>
              <w:rPr>
                <w:rFonts w:ascii="Calibri" w:eastAsia="Arial" w:hAnsi="Calibri" w:cs="Arial"/>
                <w:sz w:val="18"/>
                <w:szCs w:val="18"/>
                <w:lang w:val="es-ES"/>
              </w:rPr>
            </w:pPr>
          </w:p>
        </w:tc>
        <w:tc>
          <w:tcPr>
            <w:tcW w:w="377" w:type="pct"/>
            <w:tcBorders>
              <w:bottom w:val="single" w:sz="4" w:space="0" w:color="auto"/>
            </w:tcBorders>
          </w:tcPr>
          <w:p w14:paraId="67A543AD" w14:textId="77777777" w:rsidR="0084791B" w:rsidRPr="00455E0F" w:rsidRDefault="0084791B" w:rsidP="00BA0031">
            <w:pPr>
              <w:tabs>
                <w:tab w:val="left" w:pos="4680"/>
              </w:tabs>
              <w:rPr>
                <w:rFonts w:ascii="Calibri" w:eastAsia="Arial" w:hAnsi="Calibri" w:cs="Arial"/>
                <w:sz w:val="18"/>
                <w:szCs w:val="18"/>
                <w:lang w:val="es-ES"/>
              </w:rPr>
            </w:pPr>
          </w:p>
        </w:tc>
        <w:tc>
          <w:tcPr>
            <w:tcW w:w="378" w:type="pct"/>
            <w:tcBorders>
              <w:bottom w:val="single" w:sz="4" w:space="0" w:color="auto"/>
            </w:tcBorders>
          </w:tcPr>
          <w:p w14:paraId="4A223EE1" w14:textId="0B74388B"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1</w:t>
            </w:r>
          </w:p>
        </w:tc>
        <w:tc>
          <w:tcPr>
            <w:tcW w:w="425" w:type="pct"/>
            <w:tcBorders>
              <w:bottom w:val="single" w:sz="4" w:space="0" w:color="auto"/>
            </w:tcBorders>
          </w:tcPr>
          <w:p w14:paraId="1ED32152" w14:textId="2497E47B"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w:t>
            </w:r>
          </w:p>
        </w:tc>
        <w:tc>
          <w:tcPr>
            <w:tcW w:w="425" w:type="pct"/>
            <w:tcBorders>
              <w:bottom w:val="single" w:sz="4" w:space="0" w:color="auto"/>
            </w:tcBorders>
          </w:tcPr>
          <w:p w14:paraId="24B209A1" w14:textId="654736D6"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
                <w:bCs/>
                <w:sz w:val="18"/>
                <w:szCs w:val="18"/>
                <w:lang w:val="es-PE"/>
              </w:rPr>
              <w:t>0%</w:t>
            </w:r>
          </w:p>
        </w:tc>
        <w:tc>
          <w:tcPr>
            <w:tcW w:w="473" w:type="pct"/>
            <w:vMerge/>
          </w:tcPr>
          <w:p w14:paraId="5D2819DD" w14:textId="77777777" w:rsidR="0084791B" w:rsidRPr="00455E0F" w:rsidRDefault="0084791B" w:rsidP="00BA0031">
            <w:pPr>
              <w:tabs>
                <w:tab w:val="left" w:pos="4680"/>
              </w:tabs>
              <w:rPr>
                <w:rFonts w:ascii="Calibri" w:eastAsia="Arial" w:hAnsi="Calibri" w:cs="Arial"/>
                <w:sz w:val="18"/>
                <w:szCs w:val="18"/>
                <w:lang w:val="es-ES"/>
              </w:rPr>
            </w:pPr>
          </w:p>
        </w:tc>
        <w:tc>
          <w:tcPr>
            <w:tcW w:w="519" w:type="pct"/>
            <w:vMerge/>
          </w:tcPr>
          <w:p w14:paraId="66750BD9" w14:textId="77777777" w:rsidR="0084791B" w:rsidRPr="00455E0F" w:rsidRDefault="0084791B" w:rsidP="00BA0031">
            <w:pPr>
              <w:tabs>
                <w:tab w:val="left" w:pos="4680"/>
              </w:tabs>
              <w:rPr>
                <w:rFonts w:ascii="Calibri" w:eastAsia="Arial" w:hAnsi="Calibri" w:cs="Arial"/>
                <w:sz w:val="18"/>
                <w:szCs w:val="18"/>
                <w:lang w:val="es-ES"/>
              </w:rPr>
            </w:pPr>
          </w:p>
        </w:tc>
      </w:tr>
      <w:tr w:rsidR="00201137" w:rsidRPr="00455E0F" w14:paraId="022CFA14" w14:textId="77777777" w:rsidTr="00710018">
        <w:tc>
          <w:tcPr>
            <w:tcW w:w="1224" w:type="pct"/>
            <w:vMerge/>
          </w:tcPr>
          <w:p w14:paraId="6B951865" w14:textId="77777777" w:rsidR="0084791B" w:rsidRPr="00455E0F" w:rsidRDefault="0084791B" w:rsidP="00BA0031">
            <w:pPr>
              <w:tabs>
                <w:tab w:val="left" w:pos="4680"/>
              </w:tabs>
              <w:rPr>
                <w:rFonts w:ascii="Calibri" w:hAnsi="Calibri" w:cs="Arial"/>
                <w:sz w:val="18"/>
                <w:szCs w:val="18"/>
                <w:lang w:val="es-PE"/>
              </w:rPr>
            </w:pPr>
          </w:p>
        </w:tc>
        <w:tc>
          <w:tcPr>
            <w:tcW w:w="425" w:type="pct"/>
            <w:tcBorders>
              <w:bottom w:val="single" w:sz="4" w:space="0" w:color="auto"/>
            </w:tcBorders>
          </w:tcPr>
          <w:p w14:paraId="51D5C610" w14:textId="128294C7"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Taller de capacitación a 20 funcionarios de Piura para manejo de línea de base.</w:t>
            </w:r>
          </w:p>
        </w:tc>
        <w:tc>
          <w:tcPr>
            <w:tcW w:w="424" w:type="pct"/>
            <w:tcBorders>
              <w:bottom w:val="single" w:sz="4" w:space="0" w:color="auto"/>
            </w:tcBorders>
          </w:tcPr>
          <w:p w14:paraId="111C38E5" w14:textId="2FB814F8"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w:t>
            </w:r>
          </w:p>
        </w:tc>
        <w:tc>
          <w:tcPr>
            <w:tcW w:w="330" w:type="pct"/>
            <w:gridSpan w:val="2"/>
            <w:tcBorders>
              <w:bottom w:val="single" w:sz="4" w:space="0" w:color="auto"/>
            </w:tcBorders>
          </w:tcPr>
          <w:p w14:paraId="02BF5DF2" w14:textId="77777777" w:rsidR="0084791B" w:rsidRPr="00455E0F" w:rsidRDefault="0084791B" w:rsidP="00BA0031">
            <w:pPr>
              <w:tabs>
                <w:tab w:val="left" w:pos="4680"/>
              </w:tabs>
              <w:rPr>
                <w:rFonts w:ascii="Calibri" w:eastAsia="Arial" w:hAnsi="Calibri" w:cs="Arial"/>
                <w:sz w:val="18"/>
                <w:szCs w:val="18"/>
                <w:lang w:val="es-ES"/>
              </w:rPr>
            </w:pPr>
          </w:p>
        </w:tc>
        <w:tc>
          <w:tcPr>
            <w:tcW w:w="377" w:type="pct"/>
            <w:tcBorders>
              <w:bottom w:val="single" w:sz="4" w:space="0" w:color="auto"/>
            </w:tcBorders>
          </w:tcPr>
          <w:p w14:paraId="0283BB99" w14:textId="77777777" w:rsidR="0084791B" w:rsidRPr="00455E0F" w:rsidRDefault="0084791B" w:rsidP="00BA0031">
            <w:pPr>
              <w:tabs>
                <w:tab w:val="left" w:pos="4680"/>
              </w:tabs>
              <w:rPr>
                <w:rFonts w:ascii="Calibri" w:eastAsia="Arial" w:hAnsi="Calibri" w:cs="Arial"/>
                <w:sz w:val="18"/>
                <w:szCs w:val="18"/>
                <w:lang w:val="es-ES"/>
              </w:rPr>
            </w:pPr>
          </w:p>
        </w:tc>
        <w:tc>
          <w:tcPr>
            <w:tcW w:w="378" w:type="pct"/>
            <w:tcBorders>
              <w:bottom w:val="single" w:sz="4" w:space="0" w:color="auto"/>
            </w:tcBorders>
          </w:tcPr>
          <w:p w14:paraId="12C09648" w14:textId="04A9F03C"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20</w:t>
            </w:r>
          </w:p>
        </w:tc>
        <w:tc>
          <w:tcPr>
            <w:tcW w:w="425" w:type="pct"/>
            <w:tcBorders>
              <w:bottom w:val="single" w:sz="4" w:space="0" w:color="auto"/>
            </w:tcBorders>
          </w:tcPr>
          <w:p w14:paraId="01520D64" w14:textId="21A53093"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26</w:t>
            </w:r>
          </w:p>
        </w:tc>
        <w:tc>
          <w:tcPr>
            <w:tcW w:w="425" w:type="pct"/>
            <w:tcBorders>
              <w:bottom w:val="single" w:sz="4" w:space="0" w:color="auto"/>
            </w:tcBorders>
          </w:tcPr>
          <w:p w14:paraId="43D85AE3" w14:textId="48045E3C"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
                <w:bCs/>
                <w:sz w:val="18"/>
                <w:szCs w:val="18"/>
                <w:lang w:val="es-PE"/>
              </w:rPr>
              <w:t>130%</w:t>
            </w:r>
          </w:p>
        </w:tc>
        <w:tc>
          <w:tcPr>
            <w:tcW w:w="473" w:type="pct"/>
            <w:vMerge/>
          </w:tcPr>
          <w:p w14:paraId="5E238888" w14:textId="77777777" w:rsidR="0084791B" w:rsidRPr="00455E0F" w:rsidRDefault="0084791B" w:rsidP="00BA0031">
            <w:pPr>
              <w:tabs>
                <w:tab w:val="left" w:pos="4680"/>
              </w:tabs>
              <w:rPr>
                <w:rFonts w:ascii="Calibri" w:eastAsia="Arial" w:hAnsi="Calibri" w:cs="Arial"/>
                <w:sz w:val="18"/>
                <w:szCs w:val="18"/>
                <w:lang w:val="es-ES"/>
              </w:rPr>
            </w:pPr>
          </w:p>
        </w:tc>
        <w:tc>
          <w:tcPr>
            <w:tcW w:w="519" w:type="pct"/>
            <w:vMerge/>
          </w:tcPr>
          <w:p w14:paraId="1439A2F3" w14:textId="77777777" w:rsidR="0084791B" w:rsidRPr="00455E0F" w:rsidRDefault="0084791B" w:rsidP="00BA0031">
            <w:pPr>
              <w:tabs>
                <w:tab w:val="left" w:pos="4680"/>
              </w:tabs>
              <w:rPr>
                <w:rFonts w:ascii="Calibri" w:eastAsia="Arial" w:hAnsi="Calibri" w:cs="Arial"/>
                <w:sz w:val="18"/>
                <w:szCs w:val="18"/>
                <w:lang w:val="es-ES"/>
              </w:rPr>
            </w:pPr>
          </w:p>
        </w:tc>
      </w:tr>
      <w:tr w:rsidR="00201137" w:rsidRPr="00455E0F" w14:paraId="1B708E2D" w14:textId="77777777" w:rsidTr="00710018">
        <w:tc>
          <w:tcPr>
            <w:tcW w:w="1224" w:type="pct"/>
            <w:vMerge/>
            <w:tcBorders>
              <w:bottom w:val="single" w:sz="4" w:space="0" w:color="auto"/>
            </w:tcBorders>
          </w:tcPr>
          <w:p w14:paraId="55CFECA8" w14:textId="77777777" w:rsidR="0084791B" w:rsidRPr="00455E0F" w:rsidRDefault="0084791B" w:rsidP="00BA0031">
            <w:pPr>
              <w:tabs>
                <w:tab w:val="left" w:pos="4680"/>
              </w:tabs>
              <w:rPr>
                <w:rFonts w:ascii="Calibri" w:hAnsi="Calibri" w:cs="Arial"/>
                <w:sz w:val="18"/>
                <w:szCs w:val="18"/>
                <w:lang w:val="es-PE"/>
              </w:rPr>
            </w:pPr>
          </w:p>
        </w:tc>
        <w:tc>
          <w:tcPr>
            <w:tcW w:w="425" w:type="pct"/>
            <w:tcBorders>
              <w:bottom w:val="single" w:sz="4" w:space="0" w:color="auto"/>
            </w:tcBorders>
          </w:tcPr>
          <w:p w14:paraId="24B6D4B5" w14:textId="480B0F3E"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Taller Lineamientos y Guía PDNA con GORE Piura y otros regionales.</w:t>
            </w:r>
          </w:p>
        </w:tc>
        <w:tc>
          <w:tcPr>
            <w:tcW w:w="424" w:type="pct"/>
            <w:tcBorders>
              <w:bottom w:val="single" w:sz="4" w:space="0" w:color="auto"/>
            </w:tcBorders>
          </w:tcPr>
          <w:p w14:paraId="150AD7E8" w14:textId="44092DA2"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w:t>
            </w:r>
          </w:p>
        </w:tc>
        <w:tc>
          <w:tcPr>
            <w:tcW w:w="330" w:type="pct"/>
            <w:gridSpan w:val="2"/>
            <w:tcBorders>
              <w:bottom w:val="single" w:sz="4" w:space="0" w:color="auto"/>
            </w:tcBorders>
          </w:tcPr>
          <w:p w14:paraId="5C09A2F1" w14:textId="77777777" w:rsidR="0084791B" w:rsidRPr="00455E0F" w:rsidRDefault="0084791B" w:rsidP="00BA0031">
            <w:pPr>
              <w:tabs>
                <w:tab w:val="left" w:pos="4680"/>
              </w:tabs>
              <w:rPr>
                <w:rFonts w:ascii="Calibri" w:eastAsia="Arial" w:hAnsi="Calibri" w:cs="Arial"/>
                <w:sz w:val="18"/>
                <w:szCs w:val="18"/>
                <w:lang w:val="es-ES"/>
              </w:rPr>
            </w:pPr>
          </w:p>
        </w:tc>
        <w:tc>
          <w:tcPr>
            <w:tcW w:w="377" w:type="pct"/>
            <w:tcBorders>
              <w:bottom w:val="single" w:sz="4" w:space="0" w:color="auto"/>
            </w:tcBorders>
          </w:tcPr>
          <w:p w14:paraId="78BCD236" w14:textId="77777777" w:rsidR="0084791B" w:rsidRPr="00455E0F" w:rsidRDefault="0084791B" w:rsidP="00BA0031">
            <w:pPr>
              <w:tabs>
                <w:tab w:val="left" w:pos="4680"/>
              </w:tabs>
              <w:rPr>
                <w:rFonts w:ascii="Calibri" w:eastAsia="Arial" w:hAnsi="Calibri" w:cs="Arial"/>
                <w:sz w:val="18"/>
                <w:szCs w:val="18"/>
                <w:lang w:val="es-ES"/>
              </w:rPr>
            </w:pPr>
          </w:p>
        </w:tc>
        <w:tc>
          <w:tcPr>
            <w:tcW w:w="378" w:type="pct"/>
            <w:tcBorders>
              <w:bottom w:val="single" w:sz="4" w:space="0" w:color="auto"/>
            </w:tcBorders>
          </w:tcPr>
          <w:p w14:paraId="7ED95993" w14:textId="0671E912"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1</w:t>
            </w:r>
          </w:p>
        </w:tc>
        <w:tc>
          <w:tcPr>
            <w:tcW w:w="425" w:type="pct"/>
            <w:tcBorders>
              <w:bottom w:val="single" w:sz="4" w:space="0" w:color="auto"/>
            </w:tcBorders>
          </w:tcPr>
          <w:p w14:paraId="734E5542" w14:textId="0F1873AA" w:rsidR="0084791B" w:rsidRPr="00455E0F" w:rsidRDefault="0084791B" w:rsidP="00BA0031">
            <w:pPr>
              <w:tabs>
                <w:tab w:val="left" w:pos="4680"/>
              </w:tabs>
              <w:rPr>
                <w:rFonts w:ascii="Calibri" w:eastAsia="Arial" w:hAnsi="Calibri" w:cs="Arial"/>
                <w:sz w:val="18"/>
                <w:szCs w:val="18"/>
                <w:lang w:val="es-ES"/>
              </w:rPr>
            </w:pPr>
            <w:r w:rsidRPr="00455E0F">
              <w:rPr>
                <w:rFonts w:ascii="Calibri" w:eastAsiaTheme="minorEastAsia" w:hAnsi="Calibri" w:cstheme="minorHAnsi"/>
                <w:b/>
                <w:bCs/>
                <w:sz w:val="18"/>
                <w:szCs w:val="18"/>
                <w:lang w:val="es-PE"/>
              </w:rPr>
              <w:t>0</w:t>
            </w:r>
          </w:p>
        </w:tc>
        <w:tc>
          <w:tcPr>
            <w:tcW w:w="425" w:type="pct"/>
            <w:tcBorders>
              <w:bottom w:val="single" w:sz="4" w:space="0" w:color="auto"/>
            </w:tcBorders>
          </w:tcPr>
          <w:p w14:paraId="1F29C4BB" w14:textId="571CDC3F" w:rsidR="0084791B" w:rsidRPr="00455E0F" w:rsidRDefault="0084791B" w:rsidP="00BA0031">
            <w:pPr>
              <w:tabs>
                <w:tab w:val="left" w:pos="4680"/>
              </w:tabs>
              <w:rPr>
                <w:rFonts w:ascii="Calibri" w:eastAsiaTheme="minorEastAsia" w:hAnsi="Calibri" w:cstheme="minorHAnsi"/>
                <w:bCs/>
                <w:sz w:val="18"/>
                <w:szCs w:val="18"/>
                <w:lang w:val="es-PE"/>
              </w:rPr>
            </w:pPr>
            <w:r w:rsidRPr="00455E0F">
              <w:rPr>
                <w:rFonts w:ascii="Calibri" w:eastAsiaTheme="minorEastAsia" w:hAnsi="Calibri" w:cstheme="minorHAnsi"/>
                <w:b/>
                <w:bCs/>
                <w:sz w:val="18"/>
                <w:szCs w:val="18"/>
                <w:lang w:val="es-PE"/>
              </w:rPr>
              <w:t>0%</w:t>
            </w:r>
          </w:p>
        </w:tc>
        <w:tc>
          <w:tcPr>
            <w:tcW w:w="473" w:type="pct"/>
            <w:vMerge/>
            <w:tcBorders>
              <w:bottom w:val="single" w:sz="4" w:space="0" w:color="auto"/>
            </w:tcBorders>
          </w:tcPr>
          <w:p w14:paraId="206D083C" w14:textId="77777777" w:rsidR="0084791B" w:rsidRPr="00455E0F" w:rsidRDefault="0084791B" w:rsidP="00BA0031">
            <w:pPr>
              <w:tabs>
                <w:tab w:val="left" w:pos="4680"/>
              </w:tabs>
              <w:rPr>
                <w:rFonts w:ascii="Calibri" w:eastAsia="Arial" w:hAnsi="Calibri" w:cs="Arial"/>
                <w:sz w:val="18"/>
                <w:szCs w:val="18"/>
                <w:lang w:val="es-ES"/>
              </w:rPr>
            </w:pPr>
          </w:p>
        </w:tc>
        <w:tc>
          <w:tcPr>
            <w:tcW w:w="519" w:type="pct"/>
            <w:vMerge/>
            <w:tcBorders>
              <w:bottom w:val="single" w:sz="4" w:space="0" w:color="auto"/>
            </w:tcBorders>
          </w:tcPr>
          <w:p w14:paraId="11E1B885" w14:textId="77777777" w:rsidR="0084791B" w:rsidRPr="00455E0F" w:rsidRDefault="0084791B" w:rsidP="00BA0031">
            <w:pPr>
              <w:tabs>
                <w:tab w:val="left" w:pos="4680"/>
              </w:tabs>
              <w:rPr>
                <w:rFonts w:ascii="Calibri" w:eastAsia="Arial" w:hAnsi="Calibri" w:cs="Arial"/>
                <w:sz w:val="18"/>
                <w:szCs w:val="18"/>
                <w:lang w:val="es-ES"/>
              </w:rPr>
            </w:pPr>
          </w:p>
        </w:tc>
      </w:tr>
      <w:tr w:rsidR="005F5CBE" w:rsidRPr="00F21393" w14:paraId="6BC224B5" w14:textId="77777777" w:rsidTr="00201137">
        <w:trPr>
          <w:trHeight w:val="76"/>
        </w:trPr>
        <w:tc>
          <w:tcPr>
            <w:tcW w:w="5000" w:type="pct"/>
            <w:gridSpan w:val="11"/>
            <w:tcBorders>
              <w:bottom w:val="single" w:sz="4" w:space="0" w:color="auto"/>
            </w:tcBorders>
            <w:shd w:val="clear" w:color="auto" w:fill="CFCDCD" w:themeFill="background2" w:themeFillShade="E5"/>
          </w:tcPr>
          <w:p w14:paraId="318C3B0D" w14:textId="77777777" w:rsidR="005F5CBE" w:rsidRPr="00455E0F" w:rsidRDefault="005F5CBE" w:rsidP="005F5CBE">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23"/>
            </w:r>
            <w:r w:rsidRPr="00455E0F">
              <w:rPr>
                <w:rFonts w:ascii="Calibri" w:eastAsiaTheme="minorEastAsia" w:hAnsi="Calibri" w:cstheme="minorHAnsi"/>
                <w:b/>
                <w:bCs/>
                <w:sz w:val="18"/>
                <w:szCs w:val="18"/>
                <w:lang w:val="es-419"/>
              </w:rPr>
              <w:t xml:space="preserve"> realizadas en el periodo de reporte</w:t>
            </w:r>
          </w:p>
        </w:tc>
      </w:tr>
      <w:tr w:rsidR="005F5CBE" w:rsidRPr="007C6D0B" w14:paraId="69DB993F" w14:textId="77777777" w:rsidTr="00201137">
        <w:tc>
          <w:tcPr>
            <w:tcW w:w="5000" w:type="pct"/>
            <w:gridSpan w:val="11"/>
            <w:tcBorders>
              <w:bottom w:val="single" w:sz="4" w:space="0" w:color="auto"/>
            </w:tcBorders>
            <w:vAlign w:val="center"/>
          </w:tcPr>
          <w:p w14:paraId="140B7213" w14:textId="46BBBDB2" w:rsidR="005F5CBE" w:rsidRPr="00455E0F" w:rsidRDefault="005F5CBE" w:rsidP="005F5CBE">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La actividad se </w:t>
            </w:r>
            <w:r w:rsidR="007303B9" w:rsidRPr="00455E0F">
              <w:rPr>
                <w:rFonts w:ascii="Calibri" w:hAnsi="Calibri" w:cs="Arial"/>
                <w:sz w:val="18"/>
                <w:szCs w:val="18"/>
                <w:lang w:val="es-PE"/>
              </w:rPr>
              <w:t>ha</w:t>
            </w:r>
            <w:r w:rsidRPr="00455E0F">
              <w:rPr>
                <w:rFonts w:ascii="Calibri" w:hAnsi="Calibri" w:cs="Arial"/>
                <w:sz w:val="18"/>
                <w:szCs w:val="18"/>
                <w:lang w:val="es-PE"/>
              </w:rPr>
              <w:t xml:space="preserve"> implementado a través del Centro de Promoción e Investigación del Campesinado – CIPCA. Se conformó un equipo de profesionales, que incluy</w:t>
            </w:r>
            <w:r w:rsidR="00676CC5" w:rsidRPr="00455E0F">
              <w:rPr>
                <w:rFonts w:ascii="Calibri" w:hAnsi="Calibri" w:cs="Arial"/>
                <w:sz w:val="18"/>
                <w:szCs w:val="18"/>
                <w:lang w:val="es-PE"/>
              </w:rPr>
              <w:t>ó</w:t>
            </w:r>
            <w:r w:rsidRPr="00455E0F">
              <w:rPr>
                <w:rFonts w:ascii="Calibri" w:hAnsi="Calibri" w:cs="Arial"/>
                <w:sz w:val="18"/>
                <w:szCs w:val="18"/>
                <w:lang w:val="es-PE"/>
              </w:rPr>
              <w:t xml:space="preserve"> sistematizadores de información y un especialista en análisis de información. </w:t>
            </w:r>
            <w:r w:rsidR="008F4768" w:rsidRPr="00455E0F">
              <w:rPr>
                <w:rFonts w:ascii="Calibri" w:hAnsi="Calibri" w:cs="Arial"/>
                <w:sz w:val="18"/>
                <w:szCs w:val="18"/>
                <w:lang w:val="es-PE"/>
              </w:rPr>
              <w:t>Asimismo,</w:t>
            </w:r>
            <w:r w:rsidRPr="00455E0F">
              <w:rPr>
                <w:rFonts w:ascii="Calibri" w:hAnsi="Calibri" w:cs="Arial"/>
                <w:sz w:val="18"/>
                <w:szCs w:val="18"/>
                <w:lang w:val="es-PE"/>
              </w:rPr>
              <w:t xml:space="preserve"> se coordin</w:t>
            </w:r>
            <w:r w:rsidR="000F2DC8" w:rsidRPr="00455E0F">
              <w:rPr>
                <w:rFonts w:ascii="Calibri" w:hAnsi="Calibri" w:cs="Arial"/>
                <w:sz w:val="18"/>
                <w:szCs w:val="18"/>
                <w:lang w:val="es-PE"/>
              </w:rPr>
              <w:t>ó</w:t>
            </w:r>
            <w:r w:rsidRPr="00455E0F">
              <w:rPr>
                <w:rFonts w:ascii="Calibri" w:hAnsi="Calibri" w:cs="Arial"/>
                <w:sz w:val="18"/>
                <w:szCs w:val="18"/>
                <w:lang w:val="es-PE"/>
              </w:rPr>
              <w:t xml:space="preserve"> con INEI Piura a fin de establecer los criterios y requerimientos mínimos necesarios que debe cumplir la información de las diferentes variables a acopiar. </w:t>
            </w:r>
          </w:p>
          <w:p w14:paraId="1953CE1D" w14:textId="12639DD8" w:rsidR="00EC138E" w:rsidRPr="00455E0F" w:rsidRDefault="00EC138E" w:rsidP="005F5CBE">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 xml:space="preserve">La Línea de Base se organizó en los siguientes sectores y </w:t>
            </w:r>
            <w:r w:rsidR="005F5CBE" w:rsidRPr="00455E0F">
              <w:rPr>
                <w:rFonts w:ascii="Calibri" w:hAnsi="Calibri" w:cs="Arial"/>
                <w:sz w:val="18"/>
                <w:szCs w:val="18"/>
                <w:lang w:val="es-PE"/>
              </w:rPr>
              <w:t xml:space="preserve">subsectores: </w:t>
            </w:r>
          </w:p>
          <w:p w14:paraId="12AB29C9" w14:textId="77777777" w:rsidR="00EC138E" w:rsidRPr="00455E0F" w:rsidRDefault="00EC138E" w:rsidP="005F5CBE">
            <w:pPr>
              <w:autoSpaceDE w:val="0"/>
              <w:autoSpaceDN w:val="0"/>
              <w:adjustRightInd w:val="0"/>
              <w:rPr>
                <w:rFonts w:ascii="Calibri" w:hAnsi="Calibri" w:cs="Arial"/>
                <w:sz w:val="18"/>
                <w:szCs w:val="18"/>
                <w:lang w:val="es-PE"/>
              </w:rPr>
            </w:pPr>
          </w:p>
          <w:tbl>
            <w:tblPr>
              <w:tblStyle w:val="Tablaconcuadrcula"/>
              <w:tblpPr w:leftFromText="141" w:rightFromText="141" w:vertAnchor="text" w:horzAnchor="margin" w:tblpXSpec="center" w:tblpY="25"/>
              <w:tblOverlap w:val="never"/>
              <w:tblW w:w="6516" w:type="dxa"/>
              <w:tblLayout w:type="fixed"/>
              <w:tblLook w:val="04A0" w:firstRow="1" w:lastRow="0" w:firstColumn="1" w:lastColumn="0" w:noHBand="0" w:noVBand="1"/>
            </w:tblPr>
            <w:tblGrid>
              <w:gridCol w:w="1452"/>
              <w:gridCol w:w="5064"/>
            </w:tblGrid>
            <w:tr w:rsidR="00EC138E" w:rsidRPr="00455E0F" w14:paraId="734E74B2" w14:textId="77777777" w:rsidTr="005E3F79">
              <w:trPr>
                <w:trHeight w:val="495"/>
              </w:trPr>
              <w:tc>
                <w:tcPr>
                  <w:tcW w:w="1452" w:type="dxa"/>
                  <w:vMerge w:val="restart"/>
                  <w:shd w:val="clear" w:color="auto" w:fill="D5DCE4" w:themeFill="text2" w:themeFillTint="33"/>
                  <w:vAlign w:val="center"/>
                </w:tcPr>
                <w:p w14:paraId="10B52C29" w14:textId="77777777" w:rsidR="00EC138E" w:rsidRPr="00455E0F" w:rsidRDefault="00EC138E" w:rsidP="00EC138E">
                  <w:pPr>
                    <w:jc w:val="center"/>
                    <w:rPr>
                      <w:rFonts w:ascii="Calibri" w:hAnsi="Calibri" w:cs="Arial"/>
                      <w:b/>
                      <w:sz w:val="18"/>
                      <w:szCs w:val="18"/>
                      <w:lang w:val="es-ES"/>
                    </w:rPr>
                  </w:pPr>
                  <w:r w:rsidRPr="00455E0F">
                    <w:rPr>
                      <w:rFonts w:ascii="Calibri" w:hAnsi="Calibri" w:cs="Arial"/>
                      <w:b/>
                      <w:sz w:val="18"/>
                      <w:szCs w:val="18"/>
                      <w:lang w:val="es-ES"/>
                    </w:rPr>
                    <w:t>Sectores</w:t>
                  </w:r>
                </w:p>
              </w:tc>
              <w:tc>
                <w:tcPr>
                  <w:tcW w:w="5064" w:type="dxa"/>
                  <w:vMerge w:val="restart"/>
                  <w:shd w:val="clear" w:color="auto" w:fill="D5DCE4" w:themeFill="text2" w:themeFillTint="33"/>
                  <w:vAlign w:val="center"/>
                </w:tcPr>
                <w:p w14:paraId="116BE575" w14:textId="77777777" w:rsidR="00EC138E" w:rsidRPr="00455E0F" w:rsidRDefault="00EC138E" w:rsidP="00EC138E">
                  <w:pPr>
                    <w:jc w:val="center"/>
                    <w:rPr>
                      <w:rFonts w:ascii="Calibri" w:hAnsi="Calibri" w:cs="Arial"/>
                      <w:b/>
                      <w:sz w:val="18"/>
                      <w:szCs w:val="18"/>
                      <w:lang w:val="es-ES"/>
                    </w:rPr>
                  </w:pPr>
                  <w:r w:rsidRPr="00455E0F">
                    <w:rPr>
                      <w:rFonts w:ascii="Calibri" w:hAnsi="Calibri" w:cs="Arial"/>
                      <w:b/>
                      <w:sz w:val="18"/>
                      <w:szCs w:val="18"/>
                      <w:lang w:val="es-ES"/>
                    </w:rPr>
                    <w:t>Subsectores</w:t>
                  </w:r>
                </w:p>
              </w:tc>
            </w:tr>
            <w:tr w:rsidR="00EC138E" w:rsidRPr="00455E0F" w14:paraId="46719942" w14:textId="77777777" w:rsidTr="005E3F79">
              <w:trPr>
                <w:trHeight w:val="280"/>
              </w:trPr>
              <w:tc>
                <w:tcPr>
                  <w:tcW w:w="1452" w:type="dxa"/>
                  <w:vMerge/>
                  <w:shd w:val="clear" w:color="auto" w:fill="D5DCE4" w:themeFill="text2" w:themeFillTint="33"/>
                  <w:vAlign w:val="center"/>
                </w:tcPr>
                <w:p w14:paraId="23DFBD89" w14:textId="77777777" w:rsidR="00EC138E" w:rsidRPr="00455E0F" w:rsidRDefault="00EC138E" w:rsidP="00EC138E">
                  <w:pPr>
                    <w:rPr>
                      <w:rFonts w:ascii="Calibri" w:hAnsi="Calibri" w:cs="Arial"/>
                      <w:b/>
                      <w:sz w:val="18"/>
                      <w:szCs w:val="18"/>
                      <w:lang w:val="es-ES"/>
                    </w:rPr>
                  </w:pPr>
                </w:p>
              </w:tc>
              <w:tc>
                <w:tcPr>
                  <w:tcW w:w="5064" w:type="dxa"/>
                  <w:vMerge/>
                  <w:shd w:val="clear" w:color="auto" w:fill="D5DCE4" w:themeFill="text2" w:themeFillTint="33"/>
                  <w:vAlign w:val="center"/>
                </w:tcPr>
                <w:p w14:paraId="597707C3" w14:textId="77777777" w:rsidR="00EC138E" w:rsidRPr="00455E0F" w:rsidRDefault="00EC138E" w:rsidP="00EC138E">
                  <w:pPr>
                    <w:rPr>
                      <w:rFonts w:ascii="Calibri" w:hAnsi="Calibri" w:cs="Arial"/>
                      <w:b/>
                      <w:sz w:val="18"/>
                      <w:szCs w:val="18"/>
                      <w:lang w:val="es-ES"/>
                    </w:rPr>
                  </w:pPr>
                </w:p>
              </w:tc>
            </w:tr>
            <w:tr w:rsidR="00EC138E" w:rsidRPr="00F21393" w14:paraId="5568C409" w14:textId="77777777" w:rsidTr="005E3F79">
              <w:tc>
                <w:tcPr>
                  <w:tcW w:w="1452" w:type="dxa"/>
                  <w:vAlign w:val="center"/>
                </w:tcPr>
                <w:p w14:paraId="0F115584" w14:textId="77777777" w:rsidR="00EC138E" w:rsidRPr="00455E0F" w:rsidRDefault="00EC138E" w:rsidP="00EC138E">
                  <w:pPr>
                    <w:jc w:val="center"/>
                    <w:rPr>
                      <w:rFonts w:ascii="Calibri" w:hAnsi="Calibri" w:cs="Arial"/>
                      <w:b/>
                      <w:sz w:val="18"/>
                      <w:szCs w:val="18"/>
                      <w:lang w:val="es-ES"/>
                    </w:rPr>
                  </w:pPr>
                  <w:r w:rsidRPr="00455E0F">
                    <w:rPr>
                      <w:rFonts w:ascii="Calibri" w:hAnsi="Calibri" w:cs="Arial"/>
                      <w:b/>
                      <w:sz w:val="18"/>
                      <w:szCs w:val="18"/>
                      <w:lang w:val="es-ES"/>
                    </w:rPr>
                    <w:t>Social</w:t>
                  </w:r>
                </w:p>
              </w:tc>
              <w:tc>
                <w:tcPr>
                  <w:tcW w:w="5064" w:type="dxa"/>
                  <w:vAlign w:val="center"/>
                </w:tcPr>
                <w:p w14:paraId="270A68F2" w14:textId="77777777" w:rsidR="00EC138E" w:rsidRPr="00455E0F" w:rsidRDefault="00EC138E" w:rsidP="00EC138E">
                  <w:pPr>
                    <w:jc w:val="center"/>
                    <w:rPr>
                      <w:rFonts w:ascii="Calibri" w:hAnsi="Calibri" w:cs="Arial"/>
                      <w:sz w:val="18"/>
                      <w:szCs w:val="18"/>
                      <w:lang w:val="es-ES"/>
                    </w:rPr>
                  </w:pPr>
                  <w:r w:rsidRPr="00455E0F">
                    <w:rPr>
                      <w:rFonts w:ascii="Calibri" w:hAnsi="Calibri" w:cs="Arial"/>
                      <w:sz w:val="18"/>
                      <w:szCs w:val="18"/>
                      <w:lang w:val="es-ES"/>
                    </w:rPr>
                    <w:t>Población, Educación, Salud, Cultura, Vivienda,</w:t>
                  </w:r>
                  <w:r w:rsidRPr="00455E0F">
                    <w:rPr>
                      <w:rFonts w:ascii="Calibri" w:eastAsia="Calibri" w:hAnsi="Calibri" w:cs="Arial"/>
                      <w:spacing w:val="-2"/>
                      <w:w w:val="105"/>
                      <w:sz w:val="18"/>
                      <w:szCs w:val="18"/>
                      <w:lang w:val="es-PE" w:eastAsia="es-PE"/>
                    </w:rPr>
                    <w:t xml:space="preserve"> Asistencia y previsión social.</w:t>
                  </w:r>
                </w:p>
              </w:tc>
            </w:tr>
            <w:tr w:rsidR="00EC138E" w:rsidRPr="00F21393" w14:paraId="12A68521" w14:textId="77777777" w:rsidTr="005E3F79">
              <w:tc>
                <w:tcPr>
                  <w:tcW w:w="1452" w:type="dxa"/>
                  <w:vAlign w:val="center"/>
                </w:tcPr>
                <w:p w14:paraId="2F3568FC" w14:textId="77777777" w:rsidR="00EC138E" w:rsidRPr="00455E0F" w:rsidRDefault="00EC138E" w:rsidP="00EC138E">
                  <w:pPr>
                    <w:jc w:val="center"/>
                    <w:rPr>
                      <w:rFonts w:ascii="Calibri" w:hAnsi="Calibri" w:cs="Arial"/>
                      <w:b/>
                      <w:sz w:val="18"/>
                      <w:szCs w:val="18"/>
                      <w:lang w:val="es-ES"/>
                    </w:rPr>
                  </w:pPr>
                  <w:r w:rsidRPr="00455E0F">
                    <w:rPr>
                      <w:rFonts w:ascii="Calibri" w:hAnsi="Calibri" w:cs="Arial"/>
                      <w:b/>
                      <w:sz w:val="18"/>
                      <w:szCs w:val="18"/>
                      <w:lang w:val="es-ES"/>
                    </w:rPr>
                    <w:t>Económico</w:t>
                  </w:r>
                </w:p>
              </w:tc>
              <w:tc>
                <w:tcPr>
                  <w:tcW w:w="5064" w:type="dxa"/>
                  <w:vAlign w:val="center"/>
                </w:tcPr>
                <w:p w14:paraId="2F094B9D" w14:textId="77777777" w:rsidR="00EC138E" w:rsidRPr="00455E0F" w:rsidRDefault="00EC138E" w:rsidP="00EC138E">
                  <w:pPr>
                    <w:jc w:val="center"/>
                    <w:rPr>
                      <w:rFonts w:ascii="Calibri" w:hAnsi="Calibri" w:cs="Arial"/>
                      <w:sz w:val="18"/>
                      <w:szCs w:val="18"/>
                      <w:lang w:val="es-ES"/>
                    </w:rPr>
                  </w:pPr>
                  <w:r w:rsidRPr="00455E0F">
                    <w:rPr>
                      <w:rFonts w:ascii="Calibri" w:hAnsi="Calibri" w:cs="Arial"/>
                      <w:sz w:val="18"/>
                      <w:szCs w:val="18"/>
                      <w:lang w:val="es-ES"/>
                    </w:rPr>
                    <w:t>Agropecuario, Pesca, Hidrocarburos – Gas, Minería, Silvicultura, Comercio, Industria, Turismo, Administración Pública, Banca y Finanzas, Agua y Saneamiento, Electricidad, Transporte, Telecomunicaciones.</w:t>
                  </w:r>
                </w:p>
              </w:tc>
            </w:tr>
            <w:tr w:rsidR="00EC138E" w:rsidRPr="00F21393" w14:paraId="0C898297" w14:textId="77777777" w:rsidTr="005E3F79">
              <w:tc>
                <w:tcPr>
                  <w:tcW w:w="1452" w:type="dxa"/>
                  <w:vAlign w:val="center"/>
                </w:tcPr>
                <w:p w14:paraId="194DF438" w14:textId="77777777" w:rsidR="00EC138E" w:rsidRPr="00455E0F" w:rsidRDefault="00EC138E" w:rsidP="00EC138E">
                  <w:pPr>
                    <w:jc w:val="center"/>
                    <w:rPr>
                      <w:rFonts w:ascii="Calibri" w:hAnsi="Calibri" w:cs="Arial"/>
                      <w:b/>
                      <w:sz w:val="18"/>
                      <w:szCs w:val="18"/>
                      <w:lang w:val="es-ES"/>
                    </w:rPr>
                  </w:pPr>
                  <w:r w:rsidRPr="00455E0F">
                    <w:rPr>
                      <w:rFonts w:ascii="Calibri" w:hAnsi="Calibri" w:cs="Arial"/>
                      <w:b/>
                      <w:sz w:val="18"/>
                      <w:szCs w:val="18"/>
                      <w:lang w:val="es-ES"/>
                    </w:rPr>
                    <w:t>Transversal</w:t>
                  </w:r>
                </w:p>
              </w:tc>
              <w:tc>
                <w:tcPr>
                  <w:tcW w:w="5064" w:type="dxa"/>
                  <w:vAlign w:val="center"/>
                </w:tcPr>
                <w:p w14:paraId="5E9EC8C8" w14:textId="77777777" w:rsidR="00EC138E" w:rsidRPr="00455E0F" w:rsidRDefault="00EC138E" w:rsidP="00EC138E">
                  <w:pPr>
                    <w:jc w:val="center"/>
                    <w:rPr>
                      <w:rFonts w:ascii="Calibri" w:hAnsi="Calibri" w:cs="Arial"/>
                      <w:sz w:val="18"/>
                      <w:szCs w:val="18"/>
                      <w:lang w:val="es-ES"/>
                    </w:rPr>
                  </w:pPr>
                  <w:r w:rsidRPr="00455E0F">
                    <w:rPr>
                      <w:rFonts w:ascii="Calibri" w:hAnsi="Calibri" w:cs="Arial"/>
                      <w:sz w:val="18"/>
                      <w:szCs w:val="18"/>
                      <w:lang w:val="es-ES"/>
                    </w:rPr>
                    <w:t>Genero e Inclusión, Gobernanza, Ambiente, Reducción del Riesgo</w:t>
                  </w:r>
                </w:p>
              </w:tc>
            </w:tr>
          </w:tbl>
          <w:p w14:paraId="6BF7BE1D" w14:textId="5A37D4A8" w:rsidR="00EC138E" w:rsidRPr="00455E0F" w:rsidRDefault="00EC138E" w:rsidP="005F5CBE">
            <w:pPr>
              <w:autoSpaceDE w:val="0"/>
              <w:autoSpaceDN w:val="0"/>
              <w:adjustRightInd w:val="0"/>
              <w:rPr>
                <w:rFonts w:ascii="Calibri" w:hAnsi="Calibri" w:cs="Arial"/>
                <w:sz w:val="18"/>
                <w:szCs w:val="18"/>
                <w:lang w:val="es-PE"/>
              </w:rPr>
            </w:pPr>
          </w:p>
          <w:p w14:paraId="2AE61A28" w14:textId="77777777" w:rsidR="00EC138E" w:rsidRPr="00455E0F" w:rsidRDefault="00EC138E" w:rsidP="005F5CBE">
            <w:pPr>
              <w:autoSpaceDE w:val="0"/>
              <w:autoSpaceDN w:val="0"/>
              <w:adjustRightInd w:val="0"/>
              <w:rPr>
                <w:rFonts w:ascii="Calibri" w:hAnsi="Calibri" w:cs="Arial"/>
                <w:sz w:val="18"/>
                <w:szCs w:val="18"/>
                <w:lang w:val="es-PE"/>
              </w:rPr>
            </w:pPr>
          </w:p>
          <w:p w14:paraId="6F288ED2" w14:textId="77777777" w:rsidR="00EC138E" w:rsidRPr="00455E0F" w:rsidRDefault="00EC138E" w:rsidP="005F5CBE">
            <w:pPr>
              <w:autoSpaceDE w:val="0"/>
              <w:autoSpaceDN w:val="0"/>
              <w:adjustRightInd w:val="0"/>
              <w:rPr>
                <w:rFonts w:ascii="Calibri" w:hAnsi="Calibri" w:cs="Arial"/>
                <w:sz w:val="18"/>
                <w:szCs w:val="18"/>
                <w:lang w:val="es-PE"/>
              </w:rPr>
            </w:pPr>
          </w:p>
          <w:p w14:paraId="3B1B883F" w14:textId="77777777" w:rsidR="00EC138E" w:rsidRPr="00455E0F" w:rsidRDefault="00EC138E" w:rsidP="005F5CBE">
            <w:pPr>
              <w:autoSpaceDE w:val="0"/>
              <w:autoSpaceDN w:val="0"/>
              <w:adjustRightInd w:val="0"/>
              <w:rPr>
                <w:rFonts w:ascii="Calibri" w:hAnsi="Calibri" w:cs="Arial"/>
                <w:sz w:val="18"/>
                <w:szCs w:val="18"/>
                <w:lang w:val="es-PE"/>
              </w:rPr>
            </w:pPr>
          </w:p>
          <w:p w14:paraId="742C9EC9" w14:textId="77777777" w:rsidR="00EC138E" w:rsidRPr="00455E0F" w:rsidRDefault="00EC138E" w:rsidP="005F5CBE">
            <w:pPr>
              <w:autoSpaceDE w:val="0"/>
              <w:autoSpaceDN w:val="0"/>
              <w:adjustRightInd w:val="0"/>
              <w:rPr>
                <w:rFonts w:ascii="Calibri" w:hAnsi="Calibri" w:cs="Arial"/>
                <w:sz w:val="18"/>
                <w:szCs w:val="18"/>
                <w:lang w:val="es-PE"/>
              </w:rPr>
            </w:pPr>
          </w:p>
          <w:p w14:paraId="6B04A212" w14:textId="77777777" w:rsidR="00EC138E" w:rsidRPr="00455E0F" w:rsidRDefault="00EC138E" w:rsidP="005F5CBE">
            <w:pPr>
              <w:autoSpaceDE w:val="0"/>
              <w:autoSpaceDN w:val="0"/>
              <w:adjustRightInd w:val="0"/>
              <w:rPr>
                <w:rFonts w:ascii="Calibri" w:hAnsi="Calibri" w:cs="Arial"/>
                <w:sz w:val="18"/>
                <w:szCs w:val="18"/>
                <w:lang w:val="es-PE"/>
              </w:rPr>
            </w:pPr>
          </w:p>
          <w:p w14:paraId="12E83965" w14:textId="77777777" w:rsidR="00EC138E" w:rsidRPr="00455E0F" w:rsidRDefault="00EC138E" w:rsidP="005F5CBE">
            <w:pPr>
              <w:autoSpaceDE w:val="0"/>
              <w:autoSpaceDN w:val="0"/>
              <w:adjustRightInd w:val="0"/>
              <w:rPr>
                <w:rFonts w:ascii="Calibri" w:hAnsi="Calibri" w:cs="Arial"/>
                <w:sz w:val="18"/>
                <w:szCs w:val="18"/>
                <w:lang w:val="es-PE"/>
              </w:rPr>
            </w:pPr>
          </w:p>
          <w:p w14:paraId="6B09B800" w14:textId="77777777" w:rsidR="00EC138E" w:rsidRPr="00455E0F" w:rsidRDefault="00EC138E" w:rsidP="005F5CBE">
            <w:pPr>
              <w:autoSpaceDE w:val="0"/>
              <w:autoSpaceDN w:val="0"/>
              <w:adjustRightInd w:val="0"/>
              <w:rPr>
                <w:rFonts w:ascii="Calibri" w:hAnsi="Calibri" w:cs="Arial"/>
                <w:sz w:val="18"/>
                <w:szCs w:val="18"/>
                <w:lang w:val="es-PE"/>
              </w:rPr>
            </w:pPr>
          </w:p>
          <w:p w14:paraId="5B7DDDB0" w14:textId="77777777" w:rsidR="00EC138E" w:rsidRPr="00455E0F" w:rsidRDefault="00EC138E" w:rsidP="005F5CBE">
            <w:pPr>
              <w:autoSpaceDE w:val="0"/>
              <w:autoSpaceDN w:val="0"/>
              <w:adjustRightInd w:val="0"/>
              <w:rPr>
                <w:rFonts w:ascii="Calibri" w:hAnsi="Calibri" w:cs="Arial"/>
                <w:sz w:val="18"/>
                <w:szCs w:val="18"/>
                <w:lang w:val="es-PE"/>
              </w:rPr>
            </w:pPr>
          </w:p>
          <w:p w14:paraId="36B1F1A6" w14:textId="77777777" w:rsidR="00EC138E" w:rsidRPr="00455E0F" w:rsidRDefault="00EC138E" w:rsidP="005F5CBE">
            <w:pPr>
              <w:autoSpaceDE w:val="0"/>
              <w:autoSpaceDN w:val="0"/>
              <w:adjustRightInd w:val="0"/>
              <w:rPr>
                <w:rFonts w:ascii="Calibri" w:hAnsi="Calibri" w:cs="Arial"/>
                <w:sz w:val="18"/>
                <w:szCs w:val="18"/>
                <w:lang w:val="es-PE"/>
              </w:rPr>
            </w:pPr>
          </w:p>
          <w:p w14:paraId="2FE994EB" w14:textId="342D595D" w:rsidR="00EC138E" w:rsidRPr="00455E0F" w:rsidRDefault="00676CC5" w:rsidP="005F5CBE">
            <w:pPr>
              <w:autoSpaceDE w:val="0"/>
              <w:autoSpaceDN w:val="0"/>
              <w:adjustRightInd w:val="0"/>
              <w:rPr>
                <w:rFonts w:ascii="Calibri" w:hAnsi="Calibri" w:cs="Arial"/>
                <w:sz w:val="18"/>
                <w:szCs w:val="18"/>
                <w:lang w:val="es-PE"/>
              </w:rPr>
            </w:pPr>
            <w:r w:rsidRPr="00455E0F">
              <w:rPr>
                <w:rFonts w:ascii="Calibri" w:hAnsi="Calibri" w:cs="Arial"/>
                <w:sz w:val="18"/>
                <w:szCs w:val="18"/>
                <w:lang w:val="es-PE"/>
              </w:rPr>
              <w:t>Los pasos seguidos para el desarrollo de esta actividad fueron los siguientes:</w:t>
            </w:r>
          </w:p>
          <w:p w14:paraId="4ACA164F" w14:textId="45C6A027" w:rsidR="00676CC5" w:rsidRPr="00455E0F" w:rsidRDefault="00676CC5" w:rsidP="005F5CBE">
            <w:pPr>
              <w:autoSpaceDE w:val="0"/>
              <w:autoSpaceDN w:val="0"/>
              <w:adjustRightInd w:val="0"/>
              <w:rPr>
                <w:rFonts w:ascii="Calibri" w:hAnsi="Calibri" w:cs="Arial"/>
                <w:sz w:val="18"/>
                <w:szCs w:val="18"/>
                <w:lang w:val="es-PE"/>
              </w:rPr>
            </w:pPr>
          </w:p>
          <w:p w14:paraId="1593B2AE" w14:textId="3EEC7408" w:rsidR="00676CC5" w:rsidRPr="00455E0F" w:rsidRDefault="00676CC5" w:rsidP="00223CC7">
            <w:pPr>
              <w:pStyle w:val="Prrafodelista"/>
              <w:numPr>
                <w:ilvl w:val="0"/>
                <w:numId w:val="29"/>
              </w:numPr>
              <w:autoSpaceDE w:val="0"/>
              <w:autoSpaceDN w:val="0"/>
              <w:adjustRightInd w:val="0"/>
              <w:jc w:val="both"/>
              <w:rPr>
                <w:rFonts w:eastAsia="Times New Roman" w:cs="Arial"/>
                <w:b/>
                <w:sz w:val="18"/>
                <w:szCs w:val="18"/>
              </w:rPr>
            </w:pPr>
            <w:r w:rsidRPr="00455E0F">
              <w:rPr>
                <w:rFonts w:eastAsia="Times New Roman" w:cs="Arial"/>
                <w:b/>
                <w:sz w:val="18"/>
                <w:szCs w:val="18"/>
              </w:rPr>
              <w:t>Planificación y organización del proceso de elaboración de línea base</w:t>
            </w:r>
            <w:r w:rsidR="00223CC7" w:rsidRPr="00455E0F">
              <w:rPr>
                <w:rFonts w:eastAsia="Times New Roman" w:cs="Arial"/>
                <w:b/>
                <w:sz w:val="18"/>
                <w:szCs w:val="18"/>
              </w:rPr>
              <w:t>.</w:t>
            </w:r>
          </w:p>
          <w:p w14:paraId="417AB321" w14:textId="77777777" w:rsidR="00676CC5" w:rsidRPr="00455E0F" w:rsidRDefault="00676CC5" w:rsidP="00676CC5">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Con la conformación del equipo (profesionales de planta CIPCA, acopiadores de información y especialista en análisis de información) se definió y realizó una jornada interna de capacitación, con todos los profesionales del equipo, para poner en común conceptos y criterios para la geo-referenciación de la información de la línea de base a construir. Para esta jornada se contó con la participación de un especialista del INEI-Piura. También, se establecieron los criterios y requerimientos mínimos necesarios que debe cumplir la información de las diferentes variables a acopiar, así como los procedimientos y responsabilidades para el acopio y revisión de la información.</w:t>
            </w:r>
          </w:p>
          <w:p w14:paraId="1B36DE12" w14:textId="77777777" w:rsidR="00676CC5" w:rsidRPr="00455E0F" w:rsidRDefault="00676CC5" w:rsidP="00676CC5">
            <w:pPr>
              <w:pStyle w:val="Prrafodelista"/>
              <w:autoSpaceDE w:val="0"/>
              <w:autoSpaceDN w:val="0"/>
              <w:adjustRightInd w:val="0"/>
              <w:ind w:left="433"/>
              <w:jc w:val="both"/>
              <w:rPr>
                <w:sz w:val="18"/>
                <w:szCs w:val="18"/>
                <w:shd w:val="clear" w:color="auto" w:fill="E0E0E0"/>
                <w:lang w:val="es-ES"/>
              </w:rPr>
            </w:pPr>
          </w:p>
          <w:p w14:paraId="22F20D4A" w14:textId="4D8EF7A5" w:rsidR="00676CC5" w:rsidRPr="00455E0F" w:rsidRDefault="00676CC5" w:rsidP="00223CC7">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También fue parte de la organización del proceso de elaboración de la línea de base, el diseño inicial de la estructura de las bases de datos que contendrían la información a acopiar, además de la normalización de nombres de archivos y directorios que conformarán la línea de base.</w:t>
            </w:r>
          </w:p>
          <w:p w14:paraId="00BF6351" w14:textId="77777777" w:rsidR="00223CC7" w:rsidRPr="00455E0F" w:rsidRDefault="00223CC7" w:rsidP="00223CC7">
            <w:pPr>
              <w:pStyle w:val="Prrafodelista"/>
              <w:autoSpaceDE w:val="0"/>
              <w:autoSpaceDN w:val="0"/>
              <w:adjustRightInd w:val="0"/>
              <w:ind w:left="311"/>
              <w:jc w:val="both"/>
              <w:rPr>
                <w:rFonts w:eastAsia="Times New Roman" w:cs="Arial"/>
                <w:sz w:val="18"/>
                <w:szCs w:val="18"/>
              </w:rPr>
            </w:pPr>
          </w:p>
          <w:p w14:paraId="7E294BCA" w14:textId="77777777" w:rsidR="00676CC5" w:rsidRPr="00455E0F" w:rsidRDefault="00676CC5" w:rsidP="00223CC7">
            <w:pPr>
              <w:pStyle w:val="Prrafodelista"/>
              <w:numPr>
                <w:ilvl w:val="0"/>
                <w:numId w:val="29"/>
              </w:numPr>
              <w:autoSpaceDE w:val="0"/>
              <w:autoSpaceDN w:val="0"/>
              <w:adjustRightInd w:val="0"/>
              <w:jc w:val="both"/>
              <w:rPr>
                <w:rFonts w:eastAsia="Times New Roman" w:cs="Arial"/>
                <w:b/>
                <w:sz w:val="18"/>
                <w:szCs w:val="18"/>
              </w:rPr>
            </w:pPr>
            <w:r w:rsidRPr="00455E0F">
              <w:rPr>
                <w:rFonts w:eastAsia="Times New Roman" w:cs="Arial"/>
                <w:b/>
                <w:sz w:val="18"/>
                <w:szCs w:val="18"/>
              </w:rPr>
              <w:t xml:space="preserve">Recopilación y ordenamiento de la información. </w:t>
            </w:r>
          </w:p>
          <w:p w14:paraId="66AA973D" w14:textId="313C7813" w:rsidR="00676CC5" w:rsidRPr="00455E0F" w:rsidRDefault="00676CC5" w:rsidP="00223CC7">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 xml:space="preserve">El proceso de recopilación </w:t>
            </w:r>
            <w:r w:rsidR="00223CC7" w:rsidRPr="00455E0F">
              <w:rPr>
                <w:rFonts w:eastAsia="Times New Roman" w:cs="Arial"/>
                <w:sz w:val="18"/>
                <w:szCs w:val="18"/>
              </w:rPr>
              <w:t>implicó</w:t>
            </w:r>
            <w:r w:rsidRPr="00455E0F">
              <w:rPr>
                <w:rFonts w:eastAsia="Times New Roman" w:cs="Arial"/>
                <w:sz w:val="18"/>
                <w:szCs w:val="18"/>
              </w:rPr>
              <w:t xml:space="preserve"> el acercamiento a instituciones públicas y privadas pre-identificadas como potenciales fuentes de información. </w:t>
            </w:r>
          </w:p>
          <w:p w14:paraId="6F79A085" w14:textId="63F3B006" w:rsidR="00676CC5" w:rsidRPr="00455E0F" w:rsidRDefault="00676CC5" w:rsidP="00223CC7">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 xml:space="preserve">Del total de subsectores que componen la línea base, </w:t>
            </w:r>
            <w:r w:rsidR="00223CC7" w:rsidRPr="00455E0F">
              <w:rPr>
                <w:rFonts w:eastAsia="Times New Roman" w:cs="Arial"/>
                <w:sz w:val="18"/>
                <w:szCs w:val="18"/>
              </w:rPr>
              <w:t>se seleccionó</w:t>
            </w:r>
            <w:r w:rsidRPr="00455E0F">
              <w:rPr>
                <w:rFonts w:eastAsia="Times New Roman" w:cs="Arial"/>
                <w:sz w:val="18"/>
                <w:szCs w:val="18"/>
              </w:rPr>
              <w:t xml:space="preserve"> un primer grupo de ellos para una primera fase de acopio de la información. Los subsectores que conforma</w:t>
            </w:r>
            <w:r w:rsidR="00223CC7" w:rsidRPr="00455E0F">
              <w:rPr>
                <w:rFonts w:eastAsia="Times New Roman" w:cs="Arial"/>
                <w:sz w:val="18"/>
                <w:szCs w:val="18"/>
              </w:rPr>
              <w:t>ron</w:t>
            </w:r>
            <w:r w:rsidRPr="00455E0F">
              <w:rPr>
                <w:rFonts w:eastAsia="Times New Roman" w:cs="Arial"/>
                <w:sz w:val="18"/>
                <w:szCs w:val="18"/>
              </w:rPr>
              <w:t xml:space="preserve"> este primer grupo </w:t>
            </w:r>
            <w:r w:rsidR="00223CC7" w:rsidRPr="00455E0F">
              <w:rPr>
                <w:rFonts w:eastAsia="Times New Roman" w:cs="Arial"/>
                <w:sz w:val="18"/>
                <w:szCs w:val="18"/>
              </w:rPr>
              <w:t>fueron</w:t>
            </w:r>
            <w:r w:rsidRPr="00455E0F">
              <w:rPr>
                <w:rFonts w:eastAsia="Times New Roman" w:cs="Arial"/>
                <w:sz w:val="18"/>
                <w:szCs w:val="18"/>
              </w:rPr>
              <w:t>: población, educación, cultura, hidrocarburos, gas, minería, turismo, y transversales de reducción de riesgos y de ambiente.</w:t>
            </w:r>
          </w:p>
          <w:p w14:paraId="66B18254" w14:textId="77777777" w:rsidR="00676CC5" w:rsidRPr="00455E0F" w:rsidRDefault="00676CC5" w:rsidP="00223CC7">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En esta primera fase de recopilación de información se constató que existen sectores que disponen de amplia y actualizada información (población, educación, gas, minería, hidrocarburos) frente a otros sectores con información escasa, desactualizada y/o poco accesible (cultura, turismo, reducción de riesgos, ambiente).</w:t>
            </w:r>
          </w:p>
          <w:p w14:paraId="6B30BE9A" w14:textId="7325E889" w:rsidR="00676CC5" w:rsidRPr="00455E0F" w:rsidRDefault="00676CC5" w:rsidP="00223CC7">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Inicialmente se tenía previsto que el mismo grupo de acopiadores pasaría luego a la recopilación de un segundo grupo de subsectores: sin embargo, por las dificultades de acceso en algunos subsectores, se definió ampliar el número de acopiadores para el acopio de información de un segundo grupo de subsectores (salud, vivienda, asistencia y previsión social, agropecuario, pesca, industria, banca y finanzas, agua y saneamiento, electricidad, y género).</w:t>
            </w:r>
          </w:p>
          <w:p w14:paraId="360D9F74" w14:textId="6DD4A2C3" w:rsidR="00676CC5" w:rsidRPr="00455E0F" w:rsidRDefault="00676CC5" w:rsidP="00223CC7">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 xml:space="preserve">Se </w:t>
            </w:r>
            <w:r w:rsidR="00223CC7" w:rsidRPr="00455E0F">
              <w:rPr>
                <w:rFonts w:eastAsia="Times New Roman" w:cs="Arial"/>
                <w:sz w:val="18"/>
                <w:szCs w:val="18"/>
              </w:rPr>
              <w:t>inició</w:t>
            </w:r>
            <w:r w:rsidRPr="00455E0F">
              <w:rPr>
                <w:rFonts w:eastAsia="Times New Roman" w:cs="Arial"/>
                <w:sz w:val="18"/>
                <w:szCs w:val="18"/>
              </w:rPr>
              <w:t xml:space="preserve"> el acopio de un tercer grupo de subsectores (Silvicultura, Comercio, Administración pública, Transporte, telecomunicaciones) con algunos acopiadores que han trabajado en la recopilación de información de los primeros grupos de sectores.</w:t>
            </w:r>
          </w:p>
          <w:p w14:paraId="11DF568A" w14:textId="3234387A" w:rsidR="00676CC5" w:rsidRPr="00455E0F" w:rsidRDefault="00676CC5" w:rsidP="00986439">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Complementariamente al trabajo de los acopiadores, desde el equipo de planta CIPCA se trabaj</w:t>
            </w:r>
            <w:r w:rsidR="00223CC7" w:rsidRPr="00455E0F">
              <w:rPr>
                <w:rFonts w:eastAsia="Times New Roman" w:cs="Arial"/>
                <w:sz w:val="18"/>
                <w:szCs w:val="18"/>
              </w:rPr>
              <w:t>ó</w:t>
            </w:r>
            <w:r w:rsidRPr="00455E0F">
              <w:rPr>
                <w:rFonts w:eastAsia="Times New Roman" w:cs="Arial"/>
                <w:sz w:val="18"/>
                <w:szCs w:val="18"/>
              </w:rPr>
              <w:t xml:space="preserve"> en el acopio de información principalmente a partir de la búsqueda en las páginas web de las instituciones públicas y privadas regionales y nacionales, así como en la información que CIPCA obtiene y gestiona a través de los diferentes proyectos de desarrollo que ejecuta. </w:t>
            </w:r>
          </w:p>
          <w:p w14:paraId="0F13973B" w14:textId="72CDE425" w:rsidR="00676CC5" w:rsidRPr="00455E0F" w:rsidRDefault="00986439" w:rsidP="00986439">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D</w:t>
            </w:r>
            <w:r w:rsidR="00676CC5" w:rsidRPr="00455E0F">
              <w:rPr>
                <w:rFonts w:eastAsia="Times New Roman" w:cs="Arial"/>
                <w:sz w:val="18"/>
                <w:szCs w:val="18"/>
              </w:rPr>
              <w:t xml:space="preserve">el 09 al 12 de julio, se realizó en el local del Centro de Operaciones de Emergencia Regional - COER Piura, el Taller “Sistemas de información geográfica aplicado a peligro, vulnerabilidad y riesgo” organizado por Cooperazione Internazionale –COOPI, en el cual se tuvo la oportunidad de hacer una presentación informativa del trabajo que </w:t>
            </w:r>
            <w:r w:rsidRPr="00455E0F">
              <w:rPr>
                <w:rFonts w:eastAsia="Times New Roman" w:cs="Arial"/>
                <w:sz w:val="18"/>
                <w:szCs w:val="18"/>
              </w:rPr>
              <w:t>se venía</w:t>
            </w:r>
            <w:r w:rsidR="00676CC5" w:rsidRPr="00455E0F">
              <w:rPr>
                <w:rFonts w:eastAsia="Times New Roman" w:cs="Arial"/>
                <w:sz w:val="18"/>
                <w:szCs w:val="18"/>
              </w:rPr>
              <w:t xml:space="preserve"> realizando en la construcción de la Línea Base y las posibilidades que ofrecerá su utilización para futuras acciones de recuperación post desastre en la región.</w:t>
            </w:r>
          </w:p>
          <w:p w14:paraId="70841CBD" w14:textId="77777777" w:rsidR="00986439" w:rsidRPr="00455E0F" w:rsidRDefault="00986439" w:rsidP="00986439">
            <w:pPr>
              <w:pStyle w:val="Prrafodelista"/>
              <w:autoSpaceDE w:val="0"/>
              <w:autoSpaceDN w:val="0"/>
              <w:adjustRightInd w:val="0"/>
              <w:ind w:left="360"/>
              <w:jc w:val="both"/>
              <w:rPr>
                <w:rFonts w:eastAsia="Times New Roman" w:cs="Arial"/>
                <w:b/>
                <w:sz w:val="18"/>
                <w:szCs w:val="18"/>
              </w:rPr>
            </w:pPr>
          </w:p>
          <w:p w14:paraId="5BBFFA86" w14:textId="00059079" w:rsidR="00676CC5" w:rsidRPr="00455E0F" w:rsidRDefault="00676CC5" w:rsidP="00986439">
            <w:pPr>
              <w:pStyle w:val="Prrafodelista"/>
              <w:numPr>
                <w:ilvl w:val="0"/>
                <w:numId w:val="29"/>
              </w:numPr>
              <w:autoSpaceDE w:val="0"/>
              <w:autoSpaceDN w:val="0"/>
              <w:adjustRightInd w:val="0"/>
              <w:jc w:val="both"/>
              <w:rPr>
                <w:rFonts w:eastAsia="Times New Roman" w:cs="Arial"/>
                <w:b/>
                <w:sz w:val="18"/>
                <w:szCs w:val="18"/>
              </w:rPr>
            </w:pPr>
            <w:r w:rsidRPr="00455E0F">
              <w:rPr>
                <w:rFonts w:eastAsia="Times New Roman" w:cs="Arial"/>
                <w:b/>
                <w:sz w:val="18"/>
                <w:szCs w:val="18"/>
              </w:rPr>
              <w:t xml:space="preserve">Elaboración del Producto Final de línea base. </w:t>
            </w:r>
          </w:p>
          <w:p w14:paraId="47457C75" w14:textId="06719075" w:rsidR="00676CC5" w:rsidRPr="00455E0F" w:rsidRDefault="00676CC5" w:rsidP="00986439">
            <w:pPr>
              <w:pStyle w:val="Prrafodelista"/>
              <w:autoSpaceDE w:val="0"/>
              <w:autoSpaceDN w:val="0"/>
              <w:adjustRightInd w:val="0"/>
              <w:ind w:left="311"/>
              <w:jc w:val="both"/>
              <w:rPr>
                <w:rFonts w:eastAsia="Times New Roman" w:cs="Arial"/>
                <w:sz w:val="18"/>
                <w:szCs w:val="18"/>
              </w:rPr>
            </w:pPr>
            <w:r w:rsidRPr="00455E0F">
              <w:rPr>
                <w:rFonts w:eastAsia="Times New Roman" w:cs="Arial"/>
                <w:sz w:val="18"/>
                <w:szCs w:val="18"/>
              </w:rPr>
              <w:t>La información</w:t>
            </w:r>
            <w:r w:rsidR="00986439" w:rsidRPr="00455E0F">
              <w:rPr>
                <w:rFonts w:eastAsia="Times New Roman" w:cs="Arial"/>
                <w:sz w:val="18"/>
                <w:szCs w:val="18"/>
              </w:rPr>
              <w:t xml:space="preserve"> recopilada ha sido </w:t>
            </w:r>
            <w:r w:rsidRPr="00455E0F">
              <w:rPr>
                <w:rFonts w:eastAsia="Times New Roman" w:cs="Arial"/>
                <w:sz w:val="18"/>
                <w:szCs w:val="18"/>
              </w:rPr>
              <w:t xml:space="preserve">revisada y ordenada por el especialista en análisis de información, incorporándola en las estructuras de bases de datos en la medida que se </w:t>
            </w:r>
            <w:r w:rsidR="00986439" w:rsidRPr="00455E0F">
              <w:rPr>
                <w:rFonts w:eastAsia="Times New Roman" w:cs="Arial"/>
                <w:sz w:val="18"/>
                <w:szCs w:val="18"/>
              </w:rPr>
              <w:t xml:space="preserve">fueron </w:t>
            </w:r>
            <w:r w:rsidRPr="00455E0F">
              <w:rPr>
                <w:rFonts w:eastAsia="Times New Roman" w:cs="Arial"/>
                <w:sz w:val="18"/>
                <w:szCs w:val="18"/>
              </w:rPr>
              <w:t>obteniendo</w:t>
            </w:r>
            <w:r w:rsidR="00986439" w:rsidRPr="00455E0F">
              <w:rPr>
                <w:rFonts w:eastAsia="Times New Roman" w:cs="Arial"/>
                <w:sz w:val="18"/>
                <w:szCs w:val="18"/>
              </w:rPr>
              <w:t xml:space="preserve"> y validando </w:t>
            </w:r>
            <w:r w:rsidRPr="00455E0F">
              <w:rPr>
                <w:rFonts w:eastAsia="Times New Roman" w:cs="Arial"/>
                <w:sz w:val="18"/>
                <w:szCs w:val="18"/>
              </w:rPr>
              <w:t xml:space="preserve">su uso en un sistema de información georeferenciada para su visualización geográfica. Para cada variable se </w:t>
            </w:r>
            <w:r w:rsidR="00986439" w:rsidRPr="00455E0F">
              <w:rPr>
                <w:rFonts w:eastAsia="Times New Roman" w:cs="Arial"/>
                <w:sz w:val="18"/>
                <w:szCs w:val="18"/>
              </w:rPr>
              <w:t>han realizado</w:t>
            </w:r>
            <w:r w:rsidRPr="00455E0F">
              <w:rPr>
                <w:rFonts w:eastAsia="Times New Roman" w:cs="Arial"/>
                <w:sz w:val="18"/>
                <w:szCs w:val="18"/>
              </w:rPr>
              <w:t xml:space="preserve"> las pruebas y ajustes para la correcta presentación gráfica de la información. </w:t>
            </w:r>
            <w:r w:rsidR="00986439" w:rsidRPr="00455E0F">
              <w:rPr>
                <w:rFonts w:eastAsia="Times New Roman" w:cs="Arial"/>
                <w:sz w:val="18"/>
                <w:szCs w:val="18"/>
              </w:rPr>
              <w:t>L</w:t>
            </w:r>
            <w:r w:rsidRPr="00455E0F">
              <w:rPr>
                <w:rFonts w:eastAsia="Times New Roman" w:cs="Arial"/>
                <w:sz w:val="18"/>
                <w:szCs w:val="18"/>
              </w:rPr>
              <w:t xml:space="preserve">a data ordenada </w:t>
            </w:r>
            <w:r w:rsidR="00986439" w:rsidRPr="00455E0F">
              <w:rPr>
                <w:rFonts w:eastAsia="Times New Roman" w:cs="Arial"/>
                <w:sz w:val="18"/>
                <w:szCs w:val="18"/>
              </w:rPr>
              <w:t xml:space="preserve">ha sido </w:t>
            </w:r>
            <w:r w:rsidRPr="00455E0F">
              <w:rPr>
                <w:rFonts w:eastAsia="Times New Roman" w:cs="Arial"/>
                <w:sz w:val="18"/>
                <w:szCs w:val="18"/>
              </w:rPr>
              <w:t xml:space="preserve">convertida a </w:t>
            </w:r>
            <w:r w:rsidR="00986439" w:rsidRPr="00455E0F">
              <w:rPr>
                <w:rFonts w:eastAsia="Times New Roman" w:cs="Arial"/>
                <w:sz w:val="18"/>
                <w:szCs w:val="18"/>
              </w:rPr>
              <w:t xml:space="preserve">formato </w:t>
            </w:r>
            <w:r w:rsidRPr="00455E0F">
              <w:rPr>
                <w:rFonts w:eastAsia="Times New Roman" w:cs="Arial"/>
                <w:sz w:val="18"/>
                <w:szCs w:val="18"/>
              </w:rPr>
              <w:t xml:space="preserve">shapefile y subida a un espacio de almacenamiento virtual (nube) al que se puede acceder para su descarga. </w:t>
            </w:r>
          </w:p>
          <w:p w14:paraId="7483FC63" w14:textId="4432F67F" w:rsidR="00676CC5" w:rsidRPr="00455E0F" w:rsidRDefault="00676CC5" w:rsidP="00986439">
            <w:pPr>
              <w:pStyle w:val="Prrafodelista"/>
              <w:autoSpaceDE w:val="0"/>
              <w:autoSpaceDN w:val="0"/>
              <w:adjustRightInd w:val="0"/>
              <w:ind w:left="311"/>
              <w:jc w:val="both"/>
              <w:rPr>
                <w:rStyle w:val="Hipervnculo"/>
                <w:rFonts w:cs="Calibri"/>
                <w:color w:val="auto"/>
                <w:sz w:val="18"/>
                <w:szCs w:val="18"/>
              </w:rPr>
            </w:pPr>
            <w:r w:rsidRPr="00455E0F">
              <w:rPr>
                <w:rFonts w:eastAsia="Times New Roman" w:cs="Arial"/>
                <w:sz w:val="18"/>
                <w:szCs w:val="18"/>
              </w:rPr>
              <w:t xml:space="preserve">El </w:t>
            </w:r>
            <w:r w:rsidR="00986439" w:rsidRPr="00455E0F">
              <w:rPr>
                <w:rFonts w:eastAsia="Times New Roman" w:cs="Arial"/>
                <w:sz w:val="18"/>
                <w:szCs w:val="18"/>
              </w:rPr>
              <w:t>enlace</w:t>
            </w:r>
            <w:r w:rsidRPr="00455E0F">
              <w:rPr>
                <w:rFonts w:eastAsia="Times New Roman" w:cs="Arial"/>
                <w:sz w:val="18"/>
                <w:szCs w:val="18"/>
              </w:rPr>
              <w:t xml:space="preserve"> para descarga es: </w:t>
            </w:r>
            <w:hyperlink r:id="rId14" w:history="1">
              <w:r w:rsidRPr="00455E0F">
                <w:rPr>
                  <w:rStyle w:val="Hipervnculo"/>
                  <w:rFonts w:cs="Calibri"/>
                  <w:color w:val="auto"/>
                  <w:sz w:val="18"/>
                  <w:szCs w:val="18"/>
                </w:rPr>
                <w:t>https://drive.google.com/drive/folders/1Lo8bj-P_yZfCvDYqET75K7xhfD2juA-C</w:t>
              </w:r>
            </w:hyperlink>
          </w:p>
          <w:p w14:paraId="72272E97" w14:textId="77777777" w:rsidR="00817DA0" w:rsidRPr="00455E0F" w:rsidRDefault="00817DA0" w:rsidP="00986439">
            <w:pPr>
              <w:pStyle w:val="Prrafodelista"/>
              <w:autoSpaceDE w:val="0"/>
              <w:autoSpaceDN w:val="0"/>
              <w:adjustRightInd w:val="0"/>
              <w:ind w:left="311"/>
              <w:jc w:val="both"/>
              <w:rPr>
                <w:rFonts w:cs="Calibri"/>
                <w:sz w:val="18"/>
                <w:szCs w:val="18"/>
              </w:rPr>
            </w:pPr>
          </w:p>
          <w:p w14:paraId="008C8C6D" w14:textId="26B3A522" w:rsidR="005F5CBE" w:rsidRPr="00455E0F" w:rsidRDefault="005F5CBE" w:rsidP="00817DA0">
            <w:pPr>
              <w:pStyle w:val="Prrafodelista"/>
              <w:autoSpaceDE w:val="0"/>
              <w:autoSpaceDN w:val="0"/>
              <w:adjustRightInd w:val="0"/>
              <w:ind w:left="0"/>
              <w:jc w:val="both"/>
              <w:rPr>
                <w:rFonts w:cs="Arial"/>
                <w:sz w:val="18"/>
                <w:szCs w:val="18"/>
              </w:rPr>
            </w:pPr>
            <w:r w:rsidRPr="00455E0F">
              <w:rPr>
                <w:rFonts w:eastAsia="Times New Roman" w:cs="Arial"/>
                <w:sz w:val="18"/>
                <w:szCs w:val="18"/>
              </w:rPr>
              <w:t xml:space="preserve">Se ha </w:t>
            </w:r>
            <w:r w:rsidR="00FA2E3F" w:rsidRPr="00455E0F">
              <w:rPr>
                <w:rFonts w:eastAsia="Times New Roman" w:cs="Arial"/>
                <w:sz w:val="18"/>
                <w:szCs w:val="18"/>
              </w:rPr>
              <w:t xml:space="preserve">culminó </w:t>
            </w:r>
            <w:r w:rsidRPr="00455E0F">
              <w:rPr>
                <w:rFonts w:eastAsia="Times New Roman" w:cs="Arial"/>
                <w:sz w:val="18"/>
                <w:szCs w:val="18"/>
              </w:rPr>
              <w:t>el trabajo de campo de la Agencia Espacial del Perú - CONIDA para el levantamiento de puntos de control geodésico en Piura</w:t>
            </w:r>
            <w:r w:rsidR="00FA2E3F" w:rsidRPr="00455E0F">
              <w:rPr>
                <w:rFonts w:eastAsia="Times New Roman" w:cs="Arial"/>
                <w:sz w:val="18"/>
                <w:szCs w:val="18"/>
              </w:rPr>
              <w:t>. Ya se cuenta con el 100% de las imágenes del satélite PeruSAT-1</w:t>
            </w:r>
            <w:r w:rsidR="00817DA0" w:rsidRPr="00455E0F">
              <w:rPr>
                <w:rFonts w:eastAsia="Times New Roman" w:cs="Arial"/>
                <w:sz w:val="18"/>
                <w:szCs w:val="18"/>
              </w:rPr>
              <w:t xml:space="preserve"> (está compuesta de 87 escenas de 14.5 km X 14.5 km)</w:t>
            </w:r>
            <w:r w:rsidR="00FA2E3F" w:rsidRPr="00455E0F">
              <w:rPr>
                <w:rFonts w:eastAsia="Times New Roman" w:cs="Arial"/>
                <w:sz w:val="18"/>
                <w:szCs w:val="18"/>
              </w:rPr>
              <w:t xml:space="preserve"> que forman parte de la línea de base</w:t>
            </w:r>
            <w:r w:rsidR="00817DA0" w:rsidRPr="00455E0F">
              <w:rPr>
                <w:rFonts w:eastAsia="Times New Roman" w:cs="Arial"/>
                <w:sz w:val="18"/>
                <w:szCs w:val="18"/>
              </w:rPr>
              <w:t xml:space="preserve">. El procesamiento de corrección atmosférica y topográfica con el método ATCOR, el proceso de orto rectificación con puntos de control geodésicos de Orden C y el proceso de pansharpening o refinado pancromático para mejorar la resolución de las imágenes satelitales PerúAT-1 de 2.8 m a 0.7 m se encuentra al 90%. </w:t>
            </w:r>
            <w:r w:rsidRPr="00455E0F">
              <w:rPr>
                <w:rFonts w:cs="Arial"/>
                <w:sz w:val="18"/>
                <w:szCs w:val="18"/>
              </w:rPr>
              <w:t>Esta línea de base comprende las cuencas media y baja de los ríos Chira y Piura</w:t>
            </w:r>
            <w:r w:rsidR="00880186" w:rsidRPr="00455E0F">
              <w:rPr>
                <w:rFonts w:cs="Arial"/>
                <w:sz w:val="18"/>
                <w:szCs w:val="18"/>
              </w:rPr>
              <w:t xml:space="preserve"> y.</w:t>
            </w:r>
            <w:r w:rsidRPr="00455E0F">
              <w:rPr>
                <w:rFonts w:cs="Arial"/>
                <w:sz w:val="18"/>
                <w:szCs w:val="18"/>
              </w:rPr>
              <w:t xml:space="preserve"> Complementariamente, se </w:t>
            </w:r>
            <w:r w:rsidR="00FA2E3F" w:rsidRPr="00455E0F">
              <w:rPr>
                <w:rFonts w:cs="Arial"/>
                <w:sz w:val="18"/>
                <w:szCs w:val="18"/>
              </w:rPr>
              <w:t xml:space="preserve">desarrolló el trabajo </w:t>
            </w:r>
            <w:r w:rsidRPr="00455E0F">
              <w:rPr>
                <w:rFonts w:cs="Arial"/>
                <w:sz w:val="18"/>
                <w:szCs w:val="18"/>
              </w:rPr>
              <w:t xml:space="preserve">de campo en las mismas zonas con </w:t>
            </w:r>
            <w:r w:rsidR="00FA2E3F" w:rsidRPr="00455E0F">
              <w:rPr>
                <w:rFonts w:cs="Arial"/>
                <w:sz w:val="18"/>
                <w:szCs w:val="18"/>
              </w:rPr>
              <w:t xml:space="preserve">profesionales </w:t>
            </w:r>
            <w:r w:rsidRPr="00455E0F">
              <w:rPr>
                <w:rFonts w:cs="Arial"/>
                <w:sz w:val="18"/>
                <w:szCs w:val="18"/>
              </w:rPr>
              <w:t xml:space="preserve">de la Facultad de Ciencias Físicas de la Universidad Nacional Mayor de San Marcos, para la construcción de una librería de firmas espectrales que permitirán caracterizar con mayor precisión los diferentes tipos de coberturas que detectan los satélites. </w:t>
            </w:r>
            <w:r w:rsidR="00FA2E3F" w:rsidRPr="00455E0F">
              <w:rPr>
                <w:rFonts w:cs="Arial"/>
                <w:sz w:val="18"/>
                <w:szCs w:val="18"/>
              </w:rPr>
              <w:t xml:space="preserve">Esta librería se encuentra realizada al 100% y comprende </w:t>
            </w:r>
            <w:r w:rsidR="00880186" w:rsidRPr="00455E0F">
              <w:rPr>
                <w:rFonts w:cs="Arial"/>
                <w:sz w:val="18"/>
                <w:szCs w:val="18"/>
              </w:rPr>
              <w:t xml:space="preserve">las firmas de 72 diferentes tipos de coberturas del suelo. </w:t>
            </w:r>
            <w:r w:rsidRPr="00455E0F">
              <w:rPr>
                <w:rFonts w:cs="Arial"/>
                <w:sz w:val="18"/>
                <w:szCs w:val="18"/>
              </w:rPr>
              <w:t>Ello permitirá que ante un nuevo evento de gran magnitud que pueda afectar la región, se pueda detectar rápidamente la cantidad y tipo de superficie afectadas a través del empleo de imágenes aéreas y satelitales.</w:t>
            </w:r>
          </w:p>
          <w:p w14:paraId="6F2005CE" w14:textId="77777777" w:rsidR="00C00A45" w:rsidRPr="00455E0F" w:rsidRDefault="00880186" w:rsidP="005F5CBE">
            <w:pPr>
              <w:tabs>
                <w:tab w:val="left" w:pos="4680"/>
              </w:tabs>
              <w:rPr>
                <w:rFonts w:ascii="Calibri" w:hAnsi="Calibri" w:cs="Arial"/>
                <w:sz w:val="18"/>
                <w:szCs w:val="18"/>
                <w:lang w:val="es-PE"/>
              </w:rPr>
            </w:pPr>
            <w:r w:rsidRPr="00455E0F">
              <w:rPr>
                <w:rFonts w:ascii="Calibri" w:hAnsi="Calibri" w:cs="Arial"/>
                <w:sz w:val="18"/>
                <w:szCs w:val="18"/>
                <w:lang w:val="es-PE"/>
              </w:rPr>
              <w:t xml:space="preserve">Se </w:t>
            </w:r>
            <w:r w:rsidR="005F5CBE" w:rsidRPr="00455E0F">
              <w:rPr>
                <w:rFonts w:ascii="Calibri" w:hAnsi="Calibri" w:cs="Arial"/>
                <w:sz w:val="18"/>
                <w:szCs w:val="18"/>
                <w:lang w:val="es-PE"/>
              </w:rPr>
              <w:t>viene brindando asistencia técnica en el proceso de actualización y validación del Protocolo de Acceso y Uso de Información Satelital e Imágenes de Reconocimiento Aéreo para la Respuesta y Recuperación ante Peligro Inminente y/o Emergencias de Gran Magnitud</w:t>
            </w:r>
            <w:r w:rsidRPr="00455E0F">
              <w:rPr>
                <w:rFonts w:ascii="Calibri" w:hAnsi="Calibri" w:cs="Arial"/>
                <w:sz w:val="18"/>
                <w:szCs w:val="18"/>
                <w:lang w:val="es-PE"/>
              </w:rPr>
              <w:t xml:space="preserve"> y al desarrollo de un protocolo ad-hoc para la Región Piura que permita u</w:t>
            </w:r>
            <w:r w:rsidR="00C00A45" w:rsidRPr="00455E0F">
              <w:rPr>
                <w:rFonts w:ascii="Calibri" w:hAnsi="Calibri" w:cs="Arial"/>
                <w:sz w:val="18"/>
                <w:szCs w:val="18"/>
                <w:lang w:val="es-PE"/>
              </w:rPr>
              <w:t>n</w:t>
            </w:r>
            <w:r w:rsidRPr="00455E0F">
              <w:rPr>
                <w:rFonts w:ascii="Calibri" w:hAnsi="Calibri" w:cs="Arial"/>
                <w:sz w:val="18"/>
                <w:szCs w:val="18"/>
                <w:lang w:val="es-PE"/>
              </w:rPr>
              <w:t xml:space="preserve"> adecuado aprovechamiento del Nodo </w:t>
            </w:r>
            <w:r w:rsidRPr="00455E0F">
              <w:rPr>
                <w:rFonts w:ascii="Calibri" w:hAnsi="Calibri" w:cs="Arial"/>
                <w:sz w:val="18"/>
                <w:szCs w:val="18"/>
                <w:lang w:val="es-PE"/>
              </w:rPr>
              <w:lastRenderedPageBreak/>
              <w:t xml:space="preserve">de Procesamiento de </w:t>
            </w:r>
            <w:r w:rsidR="00C00A45" w:rsidRPr="00455E0F">
              <w:rPr>
                <w:rFonts w:ascii="Calibri" w:hAnsi="Calibri" w:cs="Arial"/>
                <w:sz w:val="18"/>
                <w:szCs w:val="18"/>
                <w:lang w:val="es-PE"/>
              </w:rPr>
              <w:t>Información Espacial</w:t>
            </w:r>
            <w:r w:rsidRPr="00455E0F">
              <w:rPr>
                <w:rFonts w:ascii="Calibri" w:hAnsi="Calibri" w:cs="Arial"/>
                <w:sz w:val="18"/>
                <w:szCs w:val="18"/>
                <w:lang w:val="es-PE"/>
              </w:rPr>
              <w:t xml:space="preserve"> que se ha instalado en la oficina de INDECI Piura en el marco de un convenio de cooperación INDECI-CONIDA. </w:t>
            </w:r>
          </w:p>
          <w:p w14:paraId="2AF3E66C" w14:textId="6420DE3A" w:rsidR="00817DA0" w:rsidRPr="00201137" w:rsidRDefault="00C00A45" w:rsidP="005F5CBE">
            <w:pPr>
              <w:tabs>
                <w:tab w:val="left" w:pos="4680"/>
              </w:tabs>
              <w:rPr>
                <w:rFonts w:ascii="Calibri" w:hAnsi="Calibri" w:cs="Arial"/>
                <w:sz w:val="18"/>
                <w:szCs w:val="18"/>
                <w:lang w:val="es-PE"/>
              </w:rPr>
            </w:pPr>
            <w:r w:rsidRPr="00455E0F">
              <w:rPr>
                <w:rFonts w:ascii="Calibri" w:hAnsi="Calibri" w:cs="Arial"/>
                <w:sz w:val="18"/>
                <w:szCs w:val="18"/>
                <w:lang w:val="es-PE"/>
              </w:rPr>
              <w:t xml:space="preserve">Complementariamente, </w:t>
            </w:r>
            <w:r w:rsidR="00880186" w:rsidRPr="00455E0F">
              <w:rPr>
                <w:rFonts w:ascii="Calibri" w:hAnsi="Calibri" w:cs="Arial"/>
                <w:sz w:val="18"/>
                <w:szCs w:val="18"/>
                <w:lang w:val="es-PE"/>
              </w:rPr>
              <w:t xml:space="preserve">el Proyecto promovió el desarrollo de un curso </w:t>
            </w:r>
            <w:r w:rsidR="00817DA0" w:rsidRPr="00455E0F">
              <w:rPr>
                <w:rFonts w:ascii="Calibri" w:hAnsi="Calibri" w:cs="Arial"/>
                <w:sz w:val="18"/>
                <w:szCs w:val="18"/>
                <w:lang w:val="es-PE"/>
              </w:rPr>
              <w:t xml:space="preserve">de Sistemas de Información Geográfica, Procesamiento Digital y Aplicación de Firmas Espectrales – Nivel Intermedio </w:t>
            </w:r>
            <w:r w:rsidR="00880186" w:rsidRPr="00455E0F">
              <w:rPr>
                <w:rFonts w:ascii="Calibri" w:hAnsi="Calibri" w:cs="Arial"/>
                <w:sz w:val="18"/>
                <w:szCs w:val="18"/>
                <w:lang w:val="es-PE"/>
              </w:rPr>
              <w:t xml:space="preserve">con la participación de INDECI, CONIDA la UNMSM, con el cual se capacitaron </w:t>
            </w:r>
            <w:r w:rsidR="004626C1" w:rsidRPr="00455E0F">
              <w:rPr>
                <w:rFonts w:ascii="Calibri" w:hAnsi="Calibri" w:cs="Arial"/>
                <w:sz w:val="18"/>
                <w:szCs w:val="18"/>
                <w:lang w:val="es-PE"/>
              </w:rPr>
              <w:t>26 profesionales de la región en temas de procesamiento de imágenes satelitales y manejo de sistemas de información geográfica. Con ello se mejoran las capacidades de la región Piura en el uso de las herramientas y las líneas de base desarrolladas en apoyo a los procesos de recuperación pos desastre que se puedan dar en la región.</w:t>
            </w:r>
          </w:p>
        </w:tc>
      </w:tr>
      <w:tr w:rsidR="00201137" w:rsidRPr="00455E0F" w14:paraId="41FAD2B3" w14:textId="77777777" w:rsidTr="00710018">
        <w:trPr>
          <w:trHeight w:val="390"/>
        </w:trPr>
        <w:tc>
          <w:tcPr>
            <w:tcW w:w="1224" w:type="pct"/>
            <w:shd w:val="clear" w:color="auto" w:fill="D0CECE"/>
            <w:vAlign w:val="center"/>
          </w:tcPr>
          <w:p w14:paraId="06ABE154" w14:textId="20514D09" w:rsidR="00C24172" w:rsidRPr="00455E0F" w:rsidRDefault="00C24172"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4.2</w:t>
            </w:r>
          </w:p>
        </w:tc>
        <w:tc>
          <w:tcPr>
            <w:tcW w:w="425" w:type="pct"/>
            <w:shd w:val="clear" w:color="auto" w:fill="D0CECE"/>
            <w:vAlign w:val="center"/>
          </w:tcPr>
          <w:p w14:paraId="0AF0087E"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4" w:type="pct"/>
            <w:shd w:val="clear" w:color="auto" w:fill="D0CECE"/>
            <w:vAlign w:val="center"/>
          </w:tcPr>
          <w:p w14:paraId="35828D5C"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0" w:type="pct"/>
            <w:gridSpan w:val="2"/>
            <w:shd w:val="clear" w:color="auto" w:fill="D0CECE"/>
            <w:vAlign w:val="center"/>
          </w:tcPr>
          <w:p w14:paraId="6C75D61D" w14:textId="77777777" w:rsidR="00C24172" w:rsidRPr="00455E0F" w:rsidRDefault="00C24172" w:rsidP="00500253">
            <w:pPr>
              <w:tabs>
                <w:tab w:val="left" w:pos="4680"/>
              </w:tabs>
              <w:jc w:val="center"/>
              <w:rPr>
                <w:rFonts w:ascii="Calibri" w:eastAsiaTheme="minorEastAsia" w:hAnsi="Calibri" w:cstheme="minorHAnsi"/>
                <w:b/>
                <w:bCs/>
                <w:sz w:val="16"/>
                <w:szCs w:val="16"/>
              </w:rPr>
            </w:pPr>
          </w:p>
          <w:p w14:paraId="7FA4129D"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546B0972"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77" w:type="pct"/>
            <w:shd w:val="clear" w:color="auto" w:fill="D0CECE"/>
            <w:vAlign w:val="center"/>
          </w:tcPr>
          <w:p w14:paraId="2956305C" w14:textId="77777777" w:rsidR="00C24172" w:rsidRPr="00455E0F" w:rsidRDefault="00C24172" w:rsidP="00500253">
            <w:pPr>
              <w:tabs>
                <w:tab w:val="left" w:pos="4680"/>
              </w:tabs>
              <w:jc w:val="center"/>
              <w:rPr>
                <w:rFonts w:ascii="Calibri" w:eastAsiaTheme="minorEastAsia" w:hAnsi="Calibri" w:cstheme="minorHAnsi"/>
                <w:b/>
                <w:bCs/>
                <w:sz w:val="16"/>
                <w:szCs w:val="16"/>
              </w:rPr>
            </w:pPr>
          </w:p>
          <w:p w14:paraId="6A89FA02"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78" w:type="pct"/>
            <w:shd w:val="clear" w:color="auto" w:fill="D0CECE"/>
            <w:vAlign w:val="center"/>
          </w:tcPr>
          <w:p w14:paraId="4A490E98"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6FC1BE53"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6AF5F93"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25" w:type="pct"/>
            <w:shd w:val="clear" w:color="auto" w:fill="D0CECE"/>
            <w:vAlign w:val="center"/>
          </w:tcPr>
          <w:p w14:paraId="40F27A1F"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4"/>
            </w:r>
          </w:p>
          <w:p w14:paraId="3143CA82" w14:textId="77777777" w:rsidR="00C24172" w:rsidRPr="00455E0F" w:rsidRDefault="00C24172"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5" w:type="pct"/>
            <w:shd w:val="clear" w:color="auto" w:fill="D0CECE"/>
            <w:vAlign w:val="center"/>
          </w:tcPr>
          <w:p w14:paraId="10BCAF80"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31A585E9"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360F0F44" w14:textId="77777777" w:rsidR="00C24172" w:rsidRPr="00455E0F" w:rsidRDefault="00C24172" w:rsidP="00500253">
            <w:pPr>
              <w:tabs>
                <w:tab w:val="left" w:pos="4680"/>
              </w:tabs>
              <w:jc w:val="center"/>
              <w:rPr>
                <w:rFonts w:ascii="Calibri" w:eastAsiaTheme="minorEastAsia" w:hAnsi="Calibri" w:cstheme="minorHAnsi"/>
                <w:b/>
                <w:bCs/>
                <w:sz w:val="16"/>
                <w:szCs w:val="16"/>
              </w:rPr>
            </w:pPr>
          </w:p>
        </w:tc>
        <w:tc>
          <w:tcPr>
            <w:tcW w:w="473" w:type="pct"/>
            <w:shd w:val="clear" w:color="auto" w:fill="D0CECE"/>
            <w:vAlign w:val="center"/>
          </w:tcPr>
          <w:p w14:paraId="7AC97273" w14:textId="77777777" w:rsidR="00C24172" w:rsidRPr="00455E0F" w:rsidRDefault="00C24172" w:rsidP="00500253">
            <w:pPr>
              <w:spacing w:after="0"/>
              <w:jc w:val="left"/>
              <w:rPr>
                <w:rFonts w:ascii="Calibri" w:eastAsiaTheme="minorEastAsia" w:hAnsi="Calibri" w:cstheme="minorHAnsi"/>
                <w:b/>
                <w:bCs/>
                <w:sz w:val="16"/>
                <w:szCs w:val="16"/>
              </w:rPr>
            </w:pPr>
          </w:p>
          <w:p w14:paraId="1D38A250"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20B78658"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3BA9A90C" w14:textId="77777777" w:rsidR="00C24172" w:rsidRPr="00455E0F" w:rsidRDefault="00C24172" w:rsidP="00500253">
            <w:pPr>
              <w:tabs>
                <w:tab w:val="left" w:pos="4680"/>
              </w:tabs>
              <w:jc w:val="center"/>
              <w:rPr>
                <w:rFonts w:ascii="Calibri" w:eastAsiaTheme="minorEastAsia" w:hAnsi="Calibri" w:cstheme="minorHAnsi"/>
                <w:b/>
                <w:bCs/>
                <w:sz w:val="16"/>
                <w:szCs w:val="16"/>
              </w:rPr>
            </w:pPr>
          </w:p>
        </w:tc>
        <w:tc>
          <w:tcPr>
            <w:tcW w:w="519" w:type="pct"/>
            <w:shd w:val="clear" w:color="auto" w:fill="D0CECE"/>
            <w:vAlign w:val="center"/>
          </w:tcPr>
          <w:p w14:paraId="76C70B58" w14:textId="77777777" w:rsidR="00C24172" w:rsidRPr="00455E0F" w:rsidRDefault="00C24172" w:rsidP="00500253">
            <w:pPr>
              <w:spacing w:after="0"/>
              <w:jc w:val="left"/>
              <w:rPr>
                <w:rFonts w:ascii="Calibri" w:eastAsiaTheme="minorEastAsia" w:hAnsi="Calibri" w:cstheme="minorHAnsi"/>
                <w:b/>
                <w:bCs/>
                <w:sz w:val="16"/>
                <w:szCs w:val="16"/>
              </w:rPr>
            </w:pPr>
          </w:p>
          <w:p w14:paraId="4D0B34F1"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201137" w:rsidRPr="00455E0F" w14:paraId="217CD433" w14:textId="77777777" w:rsidTr="00710018">
        <w:trPr>
          <w:trHeight w:val="390"/>
        </w:trPr>
        <w:tc>
          <w:tcPr>
            <w:tcW w:w="1224" w:type="pct"/>
            <w:vMerge w:val="restart"/>
            <w:shd w:val="clear" w:color="auto" w:fill="auto"/>
            <w:vAlign w:val="center"/>
          </w:tcPr>
          <w:p w14:paraId="716E9DC0" w14:textId="112C0FF9" w:rsidR="0084791B" w:rsidRPr="00455E0F" w:rsidRDefault="0084791B" w:rsidP="00C24172">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Desarrollo de capacidades de preparación para la recuperación de la población y medios de vida afectados.</w:t>
            </w:r>
          </w:p>
        </w:tc>
        <w:tc>
          <w:tcPr>
            <w:tcW w:w="425" w:type="pct"/>
            <w:shd w:val="clear" w:color="auto" w:fill="auto"/>
          </w:tcPr>
          <w:p w14:paraId="3BA6D506" w14:textId="4F93A9B1"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Diagnóstico de capacidades.</w:t>
            </w:r>
          </w:p>
        </w:tc>
        <w:tc>
          <w:tcPr>
            <w:tcW w:w="424" w:type="pct"/>
            <w:shd w:val="clear" w:color="auto" w:fill="auto"/>
          </w:tcPr>
          <w:p w14:paraId="0A470DD7" w14:textId="5186DC1C"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0" w:type="pct"/>
            <w:gridSpan w:val="2"/>
            <w:shd w:val="clear" w:color="auto" w:fill="auto"/>
            <w:vAlign w:val="center"/>
          </w:tcPr>
          <w:p w14:paraId="62EAAF98"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605F46CA"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422B94CA" w14:textId="1A96336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shd w:val="clear" w:color="auto" w:fill="auto"/>
          </w:tcPr>
          <w:p w14:paraId="1CF7E852" w14:textId="16F04B6C"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25" w:type="pct"/>
            <w:shd w:val="clear" w:color="auto" w:fill="auto"/>
          </w:tcPr>
          <w:p w14:paraId="6D984A95" w14:textId="3B3A2A63"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73" w:type="pct"/>
            <w:vMerge w:val="restart"/>
            <w:shd w:val="clear" w:color="auto" w:fill="auto"/>
            <w:vAlign w:val="center"/>
          </w:tcPr>
          <w:p w14:paraId="06722A32" w14:textId="47D02A94"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14,130</w:t>
            </w:r>
          </w:p>
        </w:tc>
        <w:tc>
          <w:tcPr>
            <w:tcW w:w="519" w:type="pct"/>
            <w:vMerge w:val="restart"/>
            <w:shd w:val="clear" w:color="auto" w:fill="auto"/>
            <w:vAlign w:val="center"/>
          </w:tcPr>
          <w:p w14:paraId="64C98193" w14:textId="2BFF24B5"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1,620</w:t>
            </w:r>
          </w:p>
        </w:tc>
      </w:tr>
      <w:tr w:rsidR="00201137" w:rsidRPr="00455E0F" w14:paraId="74E43440" w14:textId="77777777" w:rsidTr="00710018">
        <w:trPr>
          <w:trHeight w:val="390"/>
        </w:trPr>
        <w:tc>
          <w:tcPr>
            <w:tcW w:w="1224" w:type="pct"/>
            <w:vMerge/>
            <w:shd w:val="clear" w:color="auto" w:fill="auto"/>
            <w:vAlign w:val="center"/>
          </w:tcPr>
          <w:p w14:paraId="22FFE7AB"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tcBorders>
              <w:bottom w:val="single" w:sz="4" w:space="0" w:color="auto"/>
            </w:tcBorders>
            <w:shd w:val="clear" w:color="auto" w:fill="auto"/>
          </w:tcPr>
          <w:p w14:paraId="4E67469D" w14:textId="6EE1BD5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Formulación de estrategia de desarrollo de capacidades.</w:t>
            </w:r>
          </w:p>
        </w:tc>
        <w:tc>
          <w:tcPr>
            <w:tcW w:w="424" w:type="pct"/>
            <w:tcBorders>
              <w:bottom w:val="single" w:sz="4" w:space="0" w:color="auto"/>
            </w:tcBorders>
            <w:shd w:val="clear" w:color="auto" w:fill="auto"/>
          </w:tcPr>
          <w:p w14:paraId="6B0CD76A" w14:textId="3DB6F58A"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0" w:type="pct"/>
            <w:gridSpan w:val="2"/>
            <w:tcBorders>
              <w:bottom w:val="single" w:sz="4" w:space="0" w:color="auto"/>
            </w:tcBorders>
            <w:shd w:val="clear" w:color="auto" w:fill="auto"/>
            <w:vAlign w:val="center"/>
          </w:tcPr>
          <w:p w14:paraId="66B0EA4D"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tcBorders>
              <w:bottom w:val="single" w:sz="4" w:space="0" w:color="auto"/>
            </w:tcBorders>
            <w:shd w:val="clear" w:color="auto" w:fill="auto"/>
            <w:vAlign w:val="center"/>
          </w:tcPr>
          <w:p w14:paraId="2C198249"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tcBorders>
              <w:bottom w:val="single" w:sz="4" w:space="0" w:color="auto"/>
            </w:tcBorders>
            <w:shd w:val="clear" w:color="auto" w:fill="auto"/>
          </w:tcPr>
          <w:p w14:paraId="69A7FD17" w14:textId="0F3EEA8F"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tcBorders>
              <w:bottom w:val="single" w:sz="4" w:space="0" w:color="auto"/>
            </w:tcBorders>
            <w:shd w:val="clear" w:color="auto" w:fill="auto"/>
          </w:tcPr>
          <w:p w14:paraId="6CA53BA3" w14:textId="1B8A3DBC"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25" w:type="pct"/>
            <w:tcBorders>
              <w:bottom w:val="single" w:sz="4" w:space="0" w:color="auto"/>
            </w:tcBorders>
            <w:shd w:val="clear" w:color="auto" w:fill="auto"/>
          </w:tcPr>
          <w:p w14:paraId="19EDC5B7" w14:textId="4178DA80"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73" w:type="pct"/>
            <w:vMerge/>
            <w:shd w:val="clear" w:color="auto" w:fill="auto"/>
            <w:vAlign w:val="center"/>
          </w:tcPr>
          <w:p w14:paraId="51C6CDBA"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52CF4704"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201137" w:rsidRPr="00455E0F" w14:paraId="08520AE6" w14:textId="77777777" w:rsidTr="00710018">
        <w:trPr>
          <w:trHeight w:val="390"/>
        </w:trPr>
        <w:tc>
          <w:tcPr>
            <w:tcW w:w="1224" w:type="pct"/>
            <w:vMerge/>
            <w:shd w:val="clear" w:color="auto" w:fill="auto"/>
            <w:vAlign w:val="center"/>
          </w:tcPr>
          <w:p w14:paraId="3C5CBBBE"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tcBorders>
              <w:bottom w:val="single" w:sz="4" w:space="0" w:color="auto"/>
            </w:tcBorders>
            <w:shd w:val="clear" w:color="auto" w:fill="auto"/>
          </w:tcPr>
          <w:p w14:paraId="4C9B3426" w14:textId="6529D533"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Asistencia técnica en presupuesto PP 0068: Provincia de Piura y Morropón - Distritos de Cura Mori, La Arena, Catacaos para recuperación pos desastre</w:t>
            </w:r>
          </w:p>
        </w:tc>
        <w:tc>
          <w:tcPr>
            <w:tcW w:w="424" w:type="pct"/>
            <w:tcBorders>
              <w:bottom w:val="single" w:sz="4" w:space="0" w:color="auto"/>
            </w:tcBorders>
            <w:shd w:val="clear" w:color="auto" w:fill="auto"/>
          </w:tcPr>
          <w:p w14:paraId="792C849F" w14:textId="2EF6810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330" w:type="pct"/>
            <w:gridSpan w:val="2"/>
            <w:tcBorders>
              <w:bottom w:val="single" w:sz="4" w:space="0" w:color="auto"/>
            </w:tcBorders>
            <w:shd w:val="clear" w:color="auto" w:fill="auto"/>
            <w:vAlign w:val="center"/>
          </w:tcPr>
          <w:p w14:paraId="3BE8BA67"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tcBorders>
              <w:bottom w:val="single" w:sz="4" w:space="0" w:color="auto"/>
            </w:tcBorders>
            <w:shd w:val="clear" w:color="auto" w:fill="auto"/>
            <w:vAlign w:val="center"/>
          </w:tcPr>
          <w:p w14:paraId="6A43D7F5"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tcBorders>
              <w:bottom w:val="single" w:sz="4" w:space="0" w:color="auto"/>
            </w:tcBorders>
            <w:shd w:val="clear" w:color="auto" w:fill="auto"/>
          </w:tcPr>
          <w:p w14:paraId="47C0CA57" w14:textId="7BB93840"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5</w:t>
            </w:r>
          </w:p>
        </w:tc>
        <w:tc>
          <w:tcPr>
            <w:tcW w:w="425" w:type="pct"/>
            <w:tcBorders>
              <w:bottom w:val="single" w:sz="4" w:space="0" w:color="auto"/>
            </w:tcBorders>
            <w:shd w:val="clear" w:color="auto" w:fill="auto"/>
          </w:tcPr>
          <w:p w14:paraId="4A1F3A81" w14:textId="216F246C"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5</w:t>
            </w:r>
          </w:p>
        </w:tc>
        <w:tc>
          <w:tcPr>
            <w:tcW w:w="425" w:type="pct"/>
            <w:tcBorders>
              <w:bottom w:val="single" w:sz="4" w:space="0" w:color="auto"/>
            </w:tcBorders>
            <w:shd w:val="clear" w:color="auto" w:fill="auto"/>
          </w:tcPr>
          <w:p w14:paraId="2B144AF8" w14:textId="546345BA"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3" w:type="pct"/>
            <w:vMerge/>
            <w:shd w:val="clear" w:color="auto" w:fill="auto"/>
            <w:vAlign w:val="center"/>
          </w:tcPr>
          <w:p w14:paraId="448CD958"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6A7AE938"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201137" w:rsidRPr="00455E0F" w14:paraId="39F642F7" w14:textId="77777777" w:rsidTr="00710018">
        <w:trPr>
          <w:trHeight w:val="390"/>
        </w:trPr>
        <w:tc>
          <w:tcPr>
            <w:tcW w:w="1224" w:type="pct"/>
            <w:vMerge/>
            <w:shd w:val="clear" w:color="auto" w:fill="auto"/>
            <w:vAlign w:val="center"/>
          </w:tcPr>
          <w:p w14:paraId="16ECEA91"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tcBorders>
              <w:bottom w:val="single" w:sz="4" w:space="0" w:color="auto"/>
            </w:tcBorders>
            <w:shd w:val="clear" w:color="auto" w:fill="auto"/>
          </w:tcPr>
          <w:p w14:paraId="19EF6F68" w14:textId="10E4E5AA"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xml:space="preserve">Protocolos de articulación sector público-privado en Región Piura en caso </w:t>
            </w:r>
            <w:r w:rsidRPr="00455E0F">
              <w:rPr>
                <w:rFonts w:ascii="Calibri" w:eastAsiaTheme="minorEastAsia" w:hAnsi="Calibri" w:cstheme="minorHAnsi"/>
                <w:sz w:val="18"/>
                <w:szCs w:val="18"/>
                <w:lang w:val="es-PE"/>
              </w:rPr>
              <w:lastRenderedPageBreak/>
              <w:t>de desastres.</w:t>
            </w:r>
          </w:p>
        </w:tc>
        <w:tc>
          <w:tcPr>
            <w:tcW w:w="424" w:type="pct"/>
            <w:tcBorders>
              <w:bottom w:val="single" w:sz="4" w:space="0" w:color="auto"/>
            </w:tcBorders>
            <w:shd w:val="clear" w:color="auto" w:fill="auto"/>
          </w:tcPr>
          <w:p w14:paraId="11919B23" w14:textId="41C0D7D6"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lastRenderedPageBreak/>
              <w:t>0</w:t>
            </w:r>
          </w:p>
        </w:tc>
        <w:tc>
          <w:tcPr>
            <w:tcW w:w="330" w:type="pct"/>
            <w:gridSpan w:val="2"/>
            <w:tcBorders>
              <w:bottom w:val="single" w:sz="4" w:space="0" w:color="auto"/>
            </w:tcBorders>
            <w:shd w:val="clear" w:color="auto" w:fill="auto"/>
            <w:vAlign w:val="center"/>
          </w:tcPr>
          <w:p w14:paraId="19F94397"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tcBorders>
              <w:bottom w:val="single" w:sz="4" w:space="0" w:color="auto"/>
            </w:tcBorders>
            <w:shd w:val="clear" w:color="auto" w:fill="auto"/>
            <w:vAlign w:val="center"/>
          </w:tcPr>
          <w:p w14:paraId="0AA2C256"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tcBorders>
              <w:bottom w:val="single" w:sz="4" w:space="0" w:color="auto"/>
            </w:tcBorders>
            <w:shd w:val="clear" w:color="auto" w:fill="auto"/>
          </w:tcPr>
          <w:p w14:paraId="210625DA" w14:textId="0BAFFA52"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tcBorders>
              <w:bottom w:val="single" w:sz="4" w:space="0" w:color="auto"/>
            </w:tcBorders>
            <w:shd w:val="clear" w:color="auto" w:fill="auto"/>
          </w:tcPr>
          <w:p w14:paraId="03E6D00D" w14:textId="69ADF4CC"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0.7</w:t>
            </w:r>
          </w:p>
        </w:tc>
        <w:tc>
          <w:tcPr>
            <w:tcW w:w="425" w:type="pct"/>
            <w:tcBorders>
              <w:bottom w:val="single" w:sz="4" w:space="0" w:color="auto"/>
            </w:tcBorders>
            <w:shd w:val="clear" w:color="auto" w:fill="auto"/>
          </w:tcPr>
          <w:p w14:paraId="48C82A82" w14:textId="2F1E8AE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70%</w:t>
            </w:r>
          </w:p>
        </w:tc>
        <w:tc>
          <w:tcPr>
            <w:tcW w:w="473" w:type="pct"/>
            <w:vMerge/>
            <w:shd w:val="clear" w:color="auto" w:fill="auto"/>
            <w:vAlign w:val="center"/>
          </w:tcPr>
          <w:p w14:paraId="4213A860"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072F3AFA"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201137" w:rsidRPr="00455E0F" w14:paraId="15FDEC53" w14:textId="77777777" w:rsidTr="00710018">
        <w:trPr>
          <w:trHeight w:val="390"/>
        </w:trPr>
        <w:tc>
          <w:tcPr>
            <w:tcW w:w="1224" w:type="pct"/>
            <w:vMerge/>
            <w:tcBorders>
              <w:bottom w:val="single" w:sz="4" w:space="0" w:color="auto"/>
            </w:tcBorders>
            <w:shd w:val="clear" w:color="auto" w:fill="auto"/>
            <w:vAlign w:val="center"/>
          </w:tcPr>
          <w:p w14:paraId="59D6A12D"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tcBorders>
              <w:bottom w:val="single" w:sz="4" w:space="0" w:color="auto"/>
            </w:tcBorders>
            <w:shd w:val="clear" w:color="auto" w:fill="auto"/>
          </w:tcPr>
          <w:p w14:paraId="19F227EC" w14:textId="384B5FF5"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Programa de sensibilización en GRD con Consejeros Regionales.</w:t>
            </w:r>
          </w:p>
        </w:tc>
        <w:tc>
          <w:tcPr>
            <w:tcW w:w="424" w:type="pct"/>
            <w:tcBorders>
              <w:bottom w:val="single" w:sz="4" w:space="0" w:color="auto"/>
            </w:tcBorders>
            <w:shd w:val="clear" w:color="auto" w:fill="auto"/>
          </w:tcPr>
          <w:p w14:paraId="79F243C6" w14:textId="1E2514F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0" w:type="pct"/>
            <w:gridSpan w:val="2"/>
            <w:tcBorders>
              <w:bottom w:val="single" w:sz="4" w:space="0" w:color="auto"/>
            </w:tcBorders>
            <w:shd w:val="clear" w:color="auto" w:fill="auto"/>
            <w:vAlign w:val="center"/>
          </w:tcPr>
          <w:p w14:paraId="5E1F083A"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tcBorders>
              <w:bottom w:val="single" w:sz="4" w:space="0" w:color="auto"/>
            </w:tcBorders>
            <w:shd w:val="clear" w:color="auto" w:fill="auto"/>
            <w:vAlign w:val="center"/>
          </w:tcPr>
          <w:p w14:paraId="678B784D"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tcBorders>
              <w:bottom w:val="single" w:sz="4" w:space="0" w:color="auto"/>
            </w:tcBorders>
            <w:shd w:val="clear" w:color="auto" w:fill="auto"/>
          </w:tcPr>
          <w:p w14:paraId="6C931D01" w14:textId="7922D40F"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tcBorders>
              <w:bottom w:val="single" w:sz="4" w:space="0" w:color="auto"/>
            </w:tcBorders>
            <w:shd w:val="clear" w:color="auto" w:fill="auto"/>
          </w:tcPr>
          <w:p w14:paraId="62CC92F1" w14:textId="6CB53FFD"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25" w:type="pct"/>
            <w:tcBorders>
              <w:bottom w:val="single" w:sz="4" w:space="0" w:color="auto"/>
            </w:tcBorders>
            <w:shd w:val="clear" w:color="auto" w:fill="auto"/>
          </w:tcPr>
          <w:p w14:paraId="5D2E10D3" w14:textId="0D877591"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73" w:type="pct"/>
            <w:vMerge/>
            <w:tcBorders>
              <w:bottom w:val="single" w:sz="4" w:space="0" w:color="auto"/>
            </w:tcBorders>
            <w:shd w:val="clear" w:color="auto" w:fill="auto"/>
            <w:vAlign w:val="center"/>
          </w:tcPr>
          <w:p w14:paraId="4B48505C"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tcBorders>
              <w:bottom w:val="single" w:sz="4" w:space="0" w:color="auto"/>
            </w:tcBorders>
            <w:shd w:val="clear" w:color="auto" w:fill="auto"/>
            <w:vAlign w:val="center"/>
          </w:tcPr>
          <w:p w14:paraId="303FADDE"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5F5CBE" w:rsidRPr="00F21393" w14:paraId="25D4067A" w14:textId="77777777" w:rsidTr="00201137">
        <w:trPr>
          <w:trHeight w:val="377"/>
        </w:trPr>
        <w:tc>
          <w:tcPr>
            <w:tcW w:w="5000" w:type="pct"/>
            <w:gridSpan w:val="11"/>
            <w:tcBorders>
              <w:bottom w:val="single" w:sz="4" w:space="0" w:color="auto"/>
            </w:tcBorders>
            <w:shd w:val="clear" w:color="auto" w:fill="CFCDCD" w:themeFill="background2" w:themeFillShade="E5"/>
          </w:tcPr>
          <w:p w14:paraId="5ED17DCD" w14:textId="77777777" w:rsidR="005F5CBE" w:rsidRPr="00455E0F" w:rsidRDefault="005F5CBE" w:rsidP="005F5CBE">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5F5CBE" w:rsidRPr="00F21393" w14:paraId="2550379F" w14:textId="77777777" w:rsidTr="00201137">
        <w:trPr>
          <w:trHeight w:val="827"/>
        </w:trPr>
        <w:tc>
          <w:tcPr>
            <w:tcW w:w="5000" w:type="pct"/>
            <w:gridSpan w:val="11"/>
            <w:tcBorders>
              <w:bottom w:val="single" w:sz="4" w:space="0" w:color="auto"/>
            </w:tcBorders>
          </w:tcPr>
          <w:p w14:paraId="50851C90" w14:textId="5B92F66A" w:rsidR="005F5CBE" w:rsidRPr="00455E0F" w:rsidRDefault="005F5CBE" w:rsidP="005F5CBE">
            <w:pPr>
              <w:spacing w:after="0"/>
              <w:ind w:left="36"/>
              <w:rPr>
                <w:rFonts w:ascii="Calibri" w:hAnsi="Calibri" w:cs="Arial"/>
                <w:sz w:val="18"/>
                <w:szCs w:val="18"/>
                <w:lang w:val="es-ES_tradnl"/>
              </w:rPr>
            </w:pPr>
            <w:r w:rsidRPr="00455E0F">
              <w:rPr>
                <w:rFonts w:ascii="Calibri" w:hAnsi="Calibri" w:cs="Arial"/>
                <w:sz w:val="18"/>
                <w:szCs w:val="18"/>
                <w:lang w:val="es-ES_tradnl"/>
              </w:rPr>
              <w:t>Se</w:t>
            </w:r>
            <w:r w:rsidR="00817DA0" w:rsidRPr="00455E0F">
              <w:rPr>
                <w:rFonts w:ascii="Calibri" w:hAnsi="Calibri" w:cs="Arial"/>
                <w:sz w:val="18"/>
                <w:szCs w:val="18"/>
                <w:lang w:val="es-ES_tradnl"/>
              </w:rPr>
              <w:t xml:space="preserve"> viene desarrollando </w:t>
            </w:r>
            <w:r w:rsidR="003B2237" w:rsidRPr="00455E0F">
              <w:rPr>
                <w:rFonts w:ascii="Calibri" w:hAnsi="Calibri" w:cs="Arial"/>
                <w:sz w:val="18"/>
                <w:szCs w:val="18"/>
                <w:lang w:val="es-ES_tradnl"/>
              </w:rPr>
              <w:t>en</w:t>
            </w:r>
            <w:r w:rsidRPr="00455E0F">
              <w:rPr>
                <w:rFonts w:ascii="Calibri" w:hAnsi="Calibri" w:cs="Arial"/>
                <w:sz w:val="18"/>
                <w:szCs w:val="18"/>
                <w:lang w:val="es-ES_tradnl"/>
              </w:rPr>
              <w:t xml:space="preserve"> coordina</w:t>
            </w:r>
            <w:r w:rsidR="003B2237" w:rsidRPr="00455E0F">
              <w:rPr>
                <w:rFonts w:ascii="Calibri" w:hAnsi="Calibri" w:cs="Arial"/>
                <w:sz w:val="18"/>
                <w:szCs w:val="18"/>
                <w:lang w:val="es-ES_tradnl"/>
              </w:rPr>
              <w:t>ción</w:t>
            </w:r>
            <w:r w:rsidRPr="00455E0F">
              <w:rPr>
                <w:rFonts w:ascii="Calibri" w:hAnsi="Calibri" w:cs="Arial"/>
                <w:sz w:val="18"/>
                <w:szCs w:val="18"/>
                <w:lang w:val="es-ES_tradnl"/>
              </w:rPr>
              <w:t xml:space="preserve"> con el Gobierno Regional de Piura y con la Dirección Desconcentrada de INDECI Piura la formulación de un Plan de Desarrollo de Capacidades para la Preparación, Respuesta y Recuperación post desastre en las instituciones relacionadas a la GRD en la Región Piura. (integrado con la actividad 5.2). Este Plan busca articular la oferta de programas de capacitación en GRD de las diferentes entidades de la Región Piura con la demanda real de los gobiernos subnacionales</w:t>
            </w:r>
            <w:r w:rsidR="004E36B4" w:rsidRPr="00455E0F">
              <w:rPr>
                <w:rFonts w:ascii="Calibri" w:hAnsi="Calibri" w:cs="Arial"/>
                <w:sz w:val="18"/>
                <w:szCs w:val="18"/>
                <w:lang w:val="es-ES_tradnl"/>
              </w:rPr>
              <w:t xml:space="preserve"> y comprende el diagnóstico y la estrategia para el desarrollo de capacidades institucionales en la Región.</w:t>
            </w:r>
          </w:p>
          <w:p w14:paraId="30041B66" w14:textId="0FD45E40" w:rsidR="004E36B4" w:rsidRPr="00455E0F" w:rsidRDefault="004E36B4" w:rsidP="005F5CBE">
            <w:pPr>
              <w:spacing w:after="0"/>
              <w:ind w:left="36"/>
              <w:rPr>
                <w:rFonts w:ascii="Calibri" w:eastAsiaTheme="minorEastAsia" w:hAnsi="Calibri" w:cstheme="minorHAnsi"/>
                <w:sz w:val="18"/>
                <w:szCs w:val="18"/>
                <w:lang w:val="es-PE"/>
              </w:rPr>
            </w:pPr>
            <w:r w:rsidRPr="00455E0F">
              <w:rPr>
                <w:rFonts w:ascii="Calibri" w:hAnsi="Calibri" w:cs="Arial"/>
                <w:sz w:val="18"/>
                <w:szCs w:val="18"/>
                <w:lang w:val="es-ES_tradnl"/>
              </w:rPr>
              <w:t xml:space="preserve">Se ha brindado asistencia técnica en la programación y ejecución del Programa Presupuestal 068 Reducción de la vulnerabilidad y atención de emergencias por desastres – PREVAED a las provincias de Piura, Morropón y a los distritos de </w:t>
            </w:r>
            <w:r w:rsidRPr="00455E0F">
              <w:rPr>
                <w:rFonts w:ascii="Calibri" w:eastAsiaTheme="minorEastAsia" w:hAnsi="Calibri" w:cstheme="minorHAnsi"/>
                <w:sz w:val="18"/>
                <w:szCs w:val="18"/>
                <w:lang w:val="es-PE"/>
              </w:rPr>
              <w:t>Cura Mori, La Arena y Catacaos.</w:t>
            </w:r>
          </w:p>
          <w:p w14:paraId="1DA5AA57" w14:textId="3D8FA071" w:rsidR="005F5CBE" w:rsidRPr="00455E0F" w:rsidRDefault="008104BC" w:rsidP="005F5CBE">
            <w:pPr>
              <w:spacing w:after="0"/>
              <w:ind w:left="36"/>
              <w:rPr>
                <w:rFonts w:ascii="Calibri" w:hAnsi="Calibri" w:cs="Arial"/>
                <w:sz w:val="18"/>
                <w:szCs w:val="18"/>
                <w:lang w:val="es-ES_tradnl"/>
              </w:rPr>
            </w:pPr>
            <w:r w:rsidRPr="00455E0F">
              <w:rPr>
                <w:rFonts w:ascii="Calibri" w:hAnsi="Calibri" w:cs="Arial"/>
                <w:sz w:val="18"/>
                <w:szCs w:val="18"/>
                <w:lang w:val="es-ES_tradnl"/>
              </w:rPr>
              <w:t>C</w:t>
            </w:r>
            <w:r w:rsidR="005F5CBE" w:rsidRPr="00455E0F">
              <w:rPr>
                <w:rFonts w:ascii="Calibri" w:hAnsi="Calibri" w:cs="Arial"/>
                <w:sz w:val="18"/>
                <w:szCs w:val="18"/>
                <w:lang w:val="es-ES_tradnl"/>
              </w:rPr>
              <w:t>on la Cámara de Comercio</w:t>
            </w:r>
            <w:r w:rsidRPr="00455E0F">
              <w:rPr>
                <w:rFonts w:ascii="Calibri" w:hAnsi="Calibri" w:cs="Arial"/>
                <w:sz w:val="18"/>
                <w:szCs w:val="18"/>
                <w:lang w:val="es-ES_tradnl"/>
              </w:rPr>
              <w:t xml:space="preserve"> y Producción </w:t>
            </w:r>
            <w:r w:rsidR="005F5CBE" w:rsidRPr="00455E0F">
              <w:rPr>
                <w:rFonts w:ascii="Calibri" w:hAnsi="Calibri" w:cs="Arial"/>
                <w:sz w:val="18"/>
                <w:szCs w:val="18"/>
                <w:lang w:val="es-ES_tradnl"/>
              </w:rPr>
              <w:t>de Piura,</w:t>
            </w:r>
            <w:r w:rsidRPr="00455E0F">
              <w:rPr>
                <w:rFonts w:ascii="Calibri" w:hAnsi="Calibri" w:cs="Arial"/>
                <w:sz w:val="18"/>
                <w:szCs w:val="18"/>
                <w:lang w:val="es-ES_tradnl"/>
              </w:rPr>
              <w:t xml:space="preserve"> se ha elaborado una propuesta de protocolo </w:t>
            </w:r>
            <w:r w:rsidR="005F5CBE" w:rsidRPr="00455E0F">
              <w:rPr>
                <w:rFonts w:ascii="Calibri" w:hAnsi="Calibri" w:cs="Arial"/>
                <w:sz w:val="18"/>
                <w:szCs w:val="18"/>
                <w:lang w:val="es-ES_tradnl"/>
              </w:rPr>
              <w:t xml:space="preserve">de coordinación para la ayuda humanitaria en caso de desastres de parte del sector privado, </w:t>
            </w:r>
            <w:r w:rsidRPr="00455E0F">
              <w:rPr>
                <w:rFonts w:ascii="Calibri" w:hAnsi="Calibri" w:cs="Arial"/>
                <w:sz w:val="18"/>
                <w:szCs w:val="18"/>
                <w:lang w:val="es-ES_tradnl"/>
              </w:rPr>
              <w:t xml:space="preserve">tomando como referencia los desarrollados anteriormente </w:t>
            </w:r>
            <w:r w:rsidR="005F5CBE" w:rsidRPr="00455E0F">
              <w:rPr>
                <w:rFonts w:ascii="Calibri" w:hAnsi="Calibri" w:cs="Arial"/>
                <w:sz w:val="18"/>
                <w:szCs w:val="18"/>
                <w:lang w:val="es-ES_tradnl"/>
              </w:rPr>
              <w:t>con el Grupo Empresarial de Apoyo en Caso de Desastres – GEAD.</w:t>
            </w:r>
            <w:r w:rsidRPr="00455E0F">
              <w:rPr>
                <w:rFonts w:ascii="Calibri" w:hAnsi="Calibri" w:cs="Arial"/>
                <w:sz w:val="18"/>
                <w:szCs w:val="18"/>
                <w:lang w:val="es-ES_tradnl"/>
              </w:rPr>
              <w:t xml:space="preserve"> LA propuesta será presentada al directorio de la Cámara de Comercio y producción para su aprobación y puesta en práctica.</w:t>
            </w:r>
          </w:p>
          <w:p w14:paraId="4A0AE1B2" w14:textId="717BB302" w:rsidR="00203115" w:rsidRPr="00455E0F" w:rsidRDefault="00203115" w:rsidP="005F5CBE">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En coordinación con INDECI, se desarrolló </w:t>
            </w:r>
            <w:r w:rsidR="002B1DE4" w:rsidRPr="00455E0F">
              <w:rPr>
                <w:rFonts w:ascii="Calibri" w:hAnsi="Calibri" w:cs="Arial"/>
                <w:sz w:val="18"/>
                <w:szCs w:val="18"/>
                <w:lang w:val="es-ES_tradnl"/>
              </w:rPr>
              <w:t xml:space="preserve">el Curso Taller: Normalización Progresiva de Medios de Vida en Situaciones de Emergencia y Desastre, dirigido a funcionarios de las municipalidades provinciales y distritales de la Región. Este Curso forma parte del Plan de Educación Comunitaria del INDECI. Asistieron </w:t>
            </w:r>
            <w:r w:rsidR="00456BF0" w:rsidRPr="00455E0F">
              <w:rPr>
                <w:rFonts w:ascii="Calibri" w:hAnsi="Calibri" w:cs="Arial"/>
                <w:sz w:val="18"/>
                <w:szCs w:val="18"/>
                <w:lang w:val="es-ES_tradnl"/>
              </w:rPr>
              <w:t>22</w:t>
            </w:r>
            <w:r w:rsidR="002B1DE4" w:rsidRPr="00455E0F">
              <w:rPr>
                <w:rFonts w:ascii="Calibri" w:hAnsi="Calibri" w:cs="Arial"/>
                <w:sz w:val="18"/>
                <w:szCs w:val="18"/>
                <w:lang w:val="es-ES_tradnl"/>
              </w:rPr>
              <w:t xml:space="preserve"> funcionarios y fue impartido por un especialista de la Dirección de </w:t>
            </w:r>
            <w:r w:rsidR="00B45765" w:rsidRPr="00455E0F">
              <w:rPr>
                <w:rFonts w:ascii="Calibri" w:hAnsi="Calibri" w:cs="Arial"/>
                <w:sz w:val="18"/>
                <w:szCs w:val="18"/>
                <w:lang w:val="es-ES_tradnl"/>
              </w:rPr>
              <w:t>R</w:t>
            </w:r>
            <w:r w:rsidR="002B1DE4" w:rsidRPr="00455E0F">
              <w:rPr>
                <w:rFonts w:ascii="Calibri" w:hAnsi="Calibri" w:cs="Arial"/>
                <w:sz w:val="18"/>
                <w:szCs w:val="18"/>
                <w:lang w:val="es-ES_tradnl"/>
              </w:rPr>
              <w:t>ehabilitación de la Sede Central del INDECI.</w:t>
            </w:r>
          </w:p>
          <w:p w14:paraId="1EF12CCB" w14:textId="5B1D7DA8" w:rsidR="00C24172" w:rsidRPr="00455E0F" w:rsidRDefault="00C24172" w:rsidP="00EA57AC">
            <w:pPr>
              <w:spacing w:after="0"/>
              <w:rPr>
                <w:rFonts w:ascii="Calibri" w:eastAsia="Arial Unicode MS" w:hAnsi="Calibri" w:cs="Arial"/>
                <w:bCs/>
                <w:sz w:val="18"/>
                <w:szCs w:val="18"/>
                <w:lang w:val="es-PE"/>
              </w:rPr>
            </w:pPr>
          </w:p>
        </w:tc>
      </w:tr>
      <w:tr w:rsidR="00201137" w:rsidRPr="00455E0F" w14:paraId="1E5B3E88" w14:textId="77777777" w:rsidTr="00710018">
        <w:trPr>
          <w:trHeight w:val="390"/>
        </w:trPr>
        <w:tc>
          <w:tcPr>
            <w:tcW w:w="1224" w:type="pct"/>
            <w:shd w:val="clear" w:color="auto" w:fill="D0CECE"/>
            <w:vAlign w:val="center"/>
          </w:tcPr>
          <w:p w14:paraId="777E39E2" w14:textId="72D8BF4E" w:rsidR="00C24172" w:rsidRPr="00455E0F" w:rsidRDefault="00C24172"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4.3</w:t>
            </w:r>
          </w:p>
        </w:tc>
        <w:tc>
          <w:tcPr>
            <w:tcW w:w="425" w:type="pct"/>
            <w:shd w:val="clear" w:color="auto" w:fill="D0CECE"/>
            <w:vAlign w:val="center"/>
          </w:tcPr>
          <w:p w14:paraId="407F88E4"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4" w:type="pct"/>
            <w:shd w:val="clear" w:color="auto" w:fill="D0CECE"/>
            <w:vAlign w:val="center"/>
          </w:tcPr>
          <w:p w14:paraId="77B35AFB"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0" w:type="pct"/>
            <w:gridSpan w:val="2"/>
            <w:shd w:val="clear" w:color="auto" w:fill="D0CECE"/>
            <w:vAlign w:val="center"/>
          </w:tcPr>
          <w:p w14:paraId="36B64C51" w14:textId="77777777" w:rsidR="00C24172" w:rsidRPr="00455E0F" w:rsidRDefault="00C24172" w:rsidP="00500253">
            <w:pPr>
              <w:tabs>
                <w:tab w:val="left" w:pos="4680"/>
              </w:tabs>
              <w:jc w:val="center"/>
              <w:rPr>
                <w:rFonts w:ascii="Calibri" w:eastAsiaTheme="minorEastAsia" w:hAnsi="Calibri" w:cstheme="minorHAnsi"/>
                <w:b/>
                <w:bCs/>
                <w:sz w:val="16"/>
                <w:szCs w:val="16"/>
              </w:rPr>
            </w:pPr>
          </w:p>
          <w:p w14:paraId="0A9A8018"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6430C2D4"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77" w:type="pct"/>
            <w:shd w:val="clear" w:color="auto" w:fill="D0CECE"/>
            <w:vAlign w:val="center"/>
          </w:tcPr>
          <w:p w14:paraId="3DAF1C01" w14:textId="77777777" w:rsidR="00C24172" w:rsidRPr="00455E0F" w:rsidRDefault="00C24172" w:rsidP="00500253">
            <w:pPr>
              <w:tabs>
                <w:tab w:val="left" w:pos="4680"/>
              </w:tabs>
              <w:jc w:val="center"/>
              <w:rPr>
                <w:rFonts w:ascii="Calibri" w:eastAsiaTheme="minorEastAsia" w:hAnsi="Calibri" w:cstheme="minorHAnsi"/>
                <w:b/>
                <w:bCs/>
                <w:sz w:val="16"/>
                <w:szCs w:val="16"/>
              </w:rPr>
            </w:pPr>
          </w:p>
          <w:p w14:paraId="01D215CE"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78" w:type="pct"/>
            <w:shd w:val="clear" w:color="auto" w:fill="D0CECE"/>
            <w:vAlign w:val="center"/>
          </w:tcPr>
          <w:p w14:paraId="739B1F3A"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109F866"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68B2312"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25" w:type="pct"/>
            <w:shd w:val="clear" w:color="auto" w:fill="D0CECE"/>
            <w:vAlign w:val="center"/>
          </w:tcPr>
          <w:p w14:paraId="72CD1DFC"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5"/>
            </w:r>
          </w:p>
          <w:p w14:paraId="42045272" w14:textId="77777777" w:rsidR="00C24172" w:rsidRPr="00455E0F" w:rsidRDefault="00C24172"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5" w:type="pct"/>
            <w:shd w:val="clear" w:color="auto" w:fill="D0CECE"/>
            <w:vAlign w:val="center"/>
          </w:tcPr>
          <w:p w14:paraId="3ADBA9AB"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808DF30"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2766F4A7" w14:textId="77777777" w:rsidR="00C24172" w:rsidRPr="00455E0F" w:rsidRDefault="00C24172" w:rsidP="00500253">
            <w:pPr>
              <w:tabs>
                <w:tab w:val="left" w:pos="4680"/>
              </w:tabs>
              <w:jc w:val="center"/>
              <w:rPr>
                <w:rFonts w:ascii="Calibri" w:eastAsiaTheme="minorEastAsia" w:hAnsi="Calibri" w:cstheme="minorHAnsi"/>
                <w:b/>
                <w:bCs/>
                <w:sz w:val="16"/>
                <w:szCs w:val="16"/>
              </w:rPr>
            </w:pPr>
          </w:p>
        </w:tc>
        <w:tc>
          <w:tcPr>
            <w:tcW w:w="473" w:type="pct"/>
            <w:shd w:val="clear" w:color="auto" w:fill="D0CECE"/>
            <w:vAlign w:val="center"/>
          </w:tcPr>
          <w:p w14:paraId="33C477B2" w14:textId="77777777" w:rsidR="00C24172" w:rsidRPr="00455E0F" w:rsidRDefault="00C24172" w:rsidP="00500253">
            <w:pPr>
              <w:spacing w:after="0"/>
              <w:jc w:val="left"/>
              <w:rPr>
                <w:rFonts w:ascii="Calibri" w:eastAsiaTheme="minorEastAsia" w:hAnsi="Calibri" w:cstheme="minorHAnsi"/>
                <w:b/>
                <w:bCs/>
                <w:sz w:val="16"/>
                <w:szCs w:val="16"/>
              </w:rPr>
            </w:pPr>
          </w:p>
          <w:p w14:paraId="1330B704"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4EE9D5A4" w14:textId="77777777" w:rsidR="00C24172" w:rsidRPr="00455E0F" w:rsidRDefault="00C24172"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7BB5CF76" w14:textId="77777777" w:rsidR="00C24172" w:rsidRPr="00455E0F" w:rsidRDefault="00C24172" w:rsidP="00500253">
            <w:pPr>
              <w:tabs>
                <w:tab w:val="left" w:pos="4680"/>
              </w:tabs>
              <w:jc w:val="center"/>
              <w:rPr>
                <w:rFonts w:ascii="Calibri" w:eastAsiaTheme="minorEastAsia" w:hAnsi="Calibri" w:cstheme="minorHAnsi"/>
                <w:b/>
                <w:bCs/>
                <w:sz w:val="16"/>
                <w:szCs w:val="16"/>
              </w:rPr>
            </w:pPr>
          </w:p>
        </w:tc>
        <w:tc>
          <w:tcPr>
            <w:tcW w:w="519" w:type="pct"/>
            <w:shd w:val="clear" w:color="auto" w:fill="D0CECE"/>
            <w:vAlign w:val="center"/>
          </w:tcPr>
          <w:p w14:paraId="08E4EEBC" w14:textId="77777777" w:rsidR="00C24172" w:rsidRPr="00455E0F" w:rsidRDefault="00C24172" w:rsidP="00500253">
            <w:pPr>
              <w:spacing w:after="0"/>
              <w:jc w:val="left"/>
              <w:rPr>
                <w:rFonts w:ascii="Calibri" w:eastAsiaTheme="minorEastAsia" w:hAnsi="Calibri" w:cstheme="minorHAnsi"/>
                <w:b/>
                <w:bCs/>
                <w:sz w:val="16"/>
                <w:szCs w:val="16"/>
              </w:rPr>
            </w:pPr>
          </w:p>
          <w:p w14:paraId="51A7685B" w14:textId="77777777" w:rsidR="00C24172" w:rsidRPr="00455E0F" w:rsidRDefault="00C24172"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201137" w:rsidRPr="00455E0F" w14:paraId="61A6342C" w14:textId="77777777" w:rsidTr="00710018">
        <w:trPr>
          <w:trHeight w:val="390"/>
        </w:trPr>
        <w:tc>
          <w:tcPr>
            <w:tcW w:w="1224" w:type="pct"/>
            <w:vMerge w:val="restart"/>
            <w:shd w:val="clear" w:color="auto" w:fill="auto"/>
            <w:vAlign w:val="center"/>
          </w:tcPr>
          <w:p w14:paraId="2D52ECB2" w14:textId="6827D847" w:rsidR="0084791B" w:rsidRPr="00455E0F" w:rsidRDefault="0084791B" w:rsidP="00C24172">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Mecanismos y estrategias de preparación para la recuperación rápida de la población afectada, medios de vida y territorios, sobre la base de la aplicación de los marcos normativos a escala local y regional.</w:t>
            </w:r>
          </w:p>
        </w:tc>
        <w:tc>
          <w:tcPr>
            <w:tcW w:w="425" w:type="pct"/>
            <w:shd w:val="clear" w:color="auto" w:fill="auto"/>
          </w:tcPr>
          <w:p w14:paraId="614F364A" w14:textId="11100841"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Diagnóstico de medios de vida de los productores de banano orgánico de Morropón y Buenos Aires de las artesanas de La Arena.</w:t>
            </w:r>
          </w:p>
        </w:tc>
        <w:tc>
          <w:tcPr>
            <w:tcW w:w="424" w:type="pct"/>
            <w:shd w:val="clear" w:color="auto" w:fill="auto"/>
          </w:tcPr>
          <w:p w14:paraId="36E2959E" w14:textId="4871F2D3"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0" w:type="pct"/>
            <w:gridSpan w:val="2"/>
            <w:shd w:val="clear" w:color="auto" w:fill="auto"/>
            <w:vAlign w:val="center"/>
          </w:tcPr>
          <w:p w14:paraId="2D9294FB"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6B6A3F11"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66025FDE" w14:textId="322E69F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shd w:val="clear" w:color="auto" w:fill="auto"/>
          </w:tcPr>
          <w:p w14:paraId="0424A8AF" w14:textId="158BFFDD"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shd w:val="clear" w:color="auto" w:fill="auto"/>
          </w:tcPr>
          <w:p w14:paraId="660754AE" w14:textId="1253DD1F" w:rsidR="0084791B" w:rsidRPr="00455E0F" w:rsidRDefault="0084791B" w:rsidP="00C24172">
            <w:pPr>
              <w:tabs>
                <w:tab w:val="left" w:pos="4680"/>
              </w:tabs>
              <w:jc w:val="center"/>
              <w:rPr>
                <w:rFonts w:ascii="Calibri" w:eastAsiaTheme="minorEastAsia" w:hAnsi="Calibri" w:cstheme="minorHAnsi"/>
                <w:b/>
                <w:sz w:val="18"/>
                <w:szCs w:val="18"/>
                <w:lang w:val="es-ES"/>
              </w:rPr>
            </w:pPr>
            <w:r w:rsidRPr="00455E0F">
              <w:rPr>
                <w:rFonts w:ascii="Calibri" w:eastAsiaTheme="minorEastAsia" w:hAnsi="Calibri" w:cstheme="minorHAnsi"/>
                <w:b/>
                <w:sz w:val="18"/>
                <w:szCs w:val="18"/>
                <w:lang w:val="es-ES"/>
              </w:rPr>
              <w:t>100%</w:t>
            </w:r>
          </w:p>
          <w:p w14:paraId="4248716D" w14:textId="77777777" w:rsidR="0084791B" w:rsidRPr="00455E0F" w:rsidRDefault="0084791B" w:rsidP="00C24172">
            <w:pPr>
              <w:tabs>
                <w:tab w:val="left" w:pos="4680"/>
              </w:tabs>
              <w:jc w:val="center"/>
              <w:rPr>
                <w:rFonts w:ascii="Calibri" w:eastAsiaTheme="minorEastAsia" w:hAnsi="Calibri" w:cstheme="minorHAnsi"/>
                <w:b/>
                <w:sz w:val="18"/>
                <w:szCs w:val="18"/>
                <w:lang w:val="es-ES"/>
              </w:rPr>
            </w:pPr>
          </w:p>
          <w:p w14:paraId="0D67FDAC"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473" w:type="pct"/>
            <w:vMerge w:val="restart"/>
            <w:shd w:val="clear" w:color="auto" w:fill="auto"/>
            <w:vAlign w:val="center"/>
          </w:tcPr>
          <w:p w14:paraId="697B5685" w14:textId="4F6C05BA"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29,682</w:t>
            </w:r>
          </w:p>
        </w:tc>
        <w:tc>
          <w:tcPr>
            <w:tcW w:w="519" w:type="pct"/>
            <w:vMerge w:val="restart"/>
            <w:shd w:val="clear" w:color="auto" w:fill="auto"/>
            <w:vAlign w:val="center"/>
          </w:tcPr>
          <w:p w14:paraId="3BB31E82" w14:textId="5FD59B09"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40,301</w:t>
            </w:r>
          </w:p>
        </w:tc>
      </w:tr>
      <w:tr w:rsidR="00201137" w:rsidRPr="00455E0F" w14:paraId="089F9B17" w14:textId="77777777" w:rsidTr="00710018">
        <w:trPr>
          <w:trHeight w:val="390"/>
        </w:trPr>
        <w:tc>
          <w:tcPr>
            <w:tcW w:w="1224" w:type="pct"/>
            <w:vMerge/>
            <w:shd w:val="clear" w:color="auto" w:fill="auto"/>
            <w:vAlign w:val="center"/>
          </w:tcPr>
          <w:p w14:paraId="3B84EEDE"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shd w:val="clear" w:color="auto" w:fill="auto"/>
          </w:tcPr>
          <w:p w14:paraId="75CC8965" w14:textId="2F1955B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 xml:space="preserve">Documento de estrategias de recuperación de los </w:t>
            </w:r>
            <w:r w:rsidRPr="00455E0F">
              <w:rPr>
                <w:rFonts w:ascii="Calibri" w:hAnsi="Calibri" w:cs="Calibri"/>
                <w:sz w:val="18"/>
                <w:szCs w:val="18"/>
                <w:lang w:val="es-PE"/>
              </w:rPr>
              <w:lastRenderedPageBreak/>
              <w:t>medios de vida de los productores de banano orgánico de Morropón y buenos Aires de las artesanas de La Arena.</w:t>
            </w:r>
          </w:p>
        </w:tc>
        <w:tc>
          <w:tcPr>
            <w:tcW w:w="424" w:type="pct"/>
            <w:shd w:val="clear" w:color="auto" w:fill="auto"/>
          </w:tcPr>
          <w:p w14:paraId="42BFE439" w14:textId="567D5FA5"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lastRenderedPageBreak/>
              <w:t>0</w:t>
            </w:r>
          </w:p>
        </w:tc>
        <w:tc>
          <w:tcPr>
            <w:tcW w:w="330" w:type="pct"/>
            <w:gridSpan w:val="2"/>
            <w:shd w:val="clear" w:color="auto" w:fill="auto"/>
            <w:vAlign w:val="center"/>
          </w:tcPr>
          <w:p w14:paraId="56A33459"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4E1C2BC6"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29C824EC" w14:textId="39A426D6"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shd w:val="clear" w:color="auto" w:fill="auto"/>
          </w:tcPr>
          <w:p w14:paraId="7E3D2AFA" w14:textId="33F507EE"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shd w:val="clear" w:color="auto" w:fill="auto"/>
          </w:tcPr>
          <w:p w14:paraId="0BA6B056" w14:textId="54367D2E"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3" w:type="pct"/>
            <w:vMerge/>
            <w:shd w:val="clear" w:color="auto" w:fill="auto"/>
            <w:vAlign w:val="center"/>
          </w:tcPr>
          <w:p w14:paraId="14C77BEE"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43EA2523"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201137" w:rsidRPr="00455E0F" w14:paraId="37A78C92" w14:textId="77777777" w:rsidTr="00710018">
        <w:trPr>
          <w:trHeight w:val="390"/>
        </w:trPr>
        <w:tc>
          <w:tcPr>
            <w:tcW w:w="1224" w:type="pct"/>
            <w:vMerge/>
            <w:shd w:val="clear" w:color="auto" w:fill="auto"/>
            <w:vAlign w:val="center"/>
          </w:tcPr>
          <w:p w14:paraId="0EED459C"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shd w:val="clear" w:color="auto" w:fill="auto"/>
          </w:tcPr>
          <w:p w14:paraId="3F941E41" w14:textId="79FA3ED8"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Documento validado de protocolo de intervención en apoyo a la recuperación temprana de las poblaciones afectadas</w:t>
            </w:r>
          </w:p>
        </w:tc>
        <w:tc>
          <w:tcPr>
            <w:tcW w:w="424" w:type="pct"/>
            <w:shd w:val="clear" w:color="auto" w:fill="auto"/>
          </w:tcPr>
          <w:p w14:paraId="30598060" w14:textId="22CB125D"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0" w:type="pct"/>
            <w:gridSpan w:val="2"/>
            <w:shd w:val="clear" w:color="auto" w:fill="auto"/>
            <w:vAlign w:val="center"/>
          </w:tcPr>
          <w:p w14:paraId="749EB7C4"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07FCD2B1"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092B86C7" w14:textId="6972AE1D"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shd w:val="clear" w:color="auto" w:fill="auto"/>
          </w:tcPr>
          <w:p w14:paraId="65DE35CA" w14:textId="7BC11BD2"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5" w:type="pct"/>
            <w:shd w:val="clear" w:color="auto" w:fill="auto"/>
          </w:tcPr>
          <w:p w14:paraId="18C27AC0" w14:textId="578BA996"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3" w:type="pct"/>
            <w:vMerge/>
            <w:shd w:val="clear" w:color="auto" w:fill="auto"/>
            <w:vAlign w:val="center"/>
          </w:tcPr>
          <w:p w14:paraId="77EBCE98"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2C619BED"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201137" w:rsidRPr="00455E0F" w14:paraId="6CF25185" w14:textId="77777777" w:rsidTr="00710018">
        <w:trPr>
          <w:trHeight w:val="390"/>
        </w:trPr>
        <w:tc>
          <w:tcPr>
            <w:tcW w:w="1224" w:type="pct"/>
            <w:vMerge/>
            <w:shd w:val="clear" w:color="auto" w:fill="auto"/>
            <w:vAlign w:val="center"/>
          </w:tcPr>
          <w:p w14:paraId="0DDC8C94"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shd w:val="clear" w:color="auto" w:fill="auto"/>
          </w:tcPr>
          <w:p w14:paraId="6109CABA" w14:textId="1049DDDB"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Planes de negocio de asociaciones de productores con enfoque GRD.</w:t>
            </w:r>
          </w:p>
        </w:tc>
        <w:tc>
          <w:tcPr>
            <w:tcW w:w="424" w:type="pct"/>
            <w:shd w:val="clear" w:color="auto" w:fill="auto"/>
          </w:tcPr>
          <w:p w14:paraId="4FB32DEA" w14:textId="638C2FF5"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4</w:t>
            </w:r>
          </w:p>
        </w:tc>
        <w:tc>
          <w:tcPr>
            <w:tcW w:w="330" w:type="pct"/>
            <w:gridSpan w:val="2"/>
            <w:shd w:val="clear" w:color="auto" w:fill="auto"/>
            <w:vAlign w:val="center"/>
          </w:tcPr>
          <w:p w14:paraId="27F55CE0"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0AF8C250"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04432EBD" w14:textId="6F8E8E96"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6</w:t>
            </w:r>
          </w:p>
        </w:tc>
        <w:tc>
          <w:tcPr>
            <w:tcW w:w="425" w:type="pct"/>
            <w:shd w:val="clear" w:color="auto" w:fill="auto"/>
          </w:tcPr>
          <w:p w14:paraId="2064BA91" w14:textId="2477C7B1"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6</w:t>
            </w:r>
          </w:p>
        </w:tc>
        <w:tc>
          <w:tcPr>
            <w:tcW w:w="425" w:type="pct"/>
            <w:shd w:val="clear" w:color="auto" w:fill="auto"/>
          </w:tcPr>
          <w:p w14:paraId="5355FF1A" w14:textId="5286E449"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3" w:type="pct"/>
            <w:vMerge/>
            <w:shd w:val="clear" w:color="auto" w:fill="auto"/>
            <w:vAlign w:val="center"/>
          </w:tcPr>
          <w:p w14:paraId="25286BA7"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1AB6AC07"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201137" w:rsidRPr="00455E0F" w14:paraId="3D4DB0E8" w14:textId="77777777" w:rsidTr="00710018">
        <w:trPr>
          <w:trHeight w:val="390"/>
        </w:trPr>
        <w:tc>
          <w:tcPr>
            <w:tcW w:w="1224" w:type="pct"/>
            <w:vMerge/>
            <w:shd w:val="clear" w:color="auto" w:fill="auto"/>
            <w:vAlign w:val="center"/>
          </w:tcPr>
          <w:p w14:paraId="46FC6DAD" w14:textId="77777777" w:rsidR="0084791B" w:rsidRPr="00455E0F" w:rsidRDefault="0084791B" w:rsidP="00C24172">
            <w:pPr>
              <w:tabs>
                <w:tab w:val="left" w:pos="4680"/>
              </w:tabs>
              <w:jc w:val="left"/>
              <w:rPr>
                <w:rFonts w:ascii="Calibri" w:eastAsiaTheme="minorEastAsia" w:hAnsi="Calibri" w:cstheme="minorHAnsi"/>
                <w:b/>
                <w:bCs/>
                <w:sz w:val="18"/>
                <w:szCs w:val="18"/>
                <w:lang w:val="es-PE"/>
              </w:rPr>
            </w:pPr>
          </w:p>
        </w:tc>
        <w:tc>
          <w:tcPr>
            <w:tcW w:w="425" w:type="pct"/>
            <w:shd w:val="clear" w:color="auto" w:fill="auto"/>
          </w:tcPr>
          <w:p w14:paraId="5D085618" w14:textId="7CD0D7EC"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hAnsi="Calibri" w:cs="Calibri"/>
                <w:sz w:val="18"/>
                <w:szCs w:val="18"/>
                <w:lang w:val="es-PE"/>
              </w:rPr>
              <w:t>Espacios de concertación / articulación para promover la recuperación de la economía local.</w:t>
            </w:r>
          </w:p>
        </w:tc>
        <w:tc>
          <w:tcPr>
            <w:tcW w:w="424" w:type="pct"/>
            <w:shd w:val="clear" w:color="auto" w:fill="auto"/>
          </w:tcPr>
          <w:p w14:paraId="23DBC52A" w14:textId="1418B05C"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0" w:type="pct"/>
            <w:gridSpan w:val="2"/>
            <w:shd w:val="clear" w:color="auto" w:fill="auto"/>
            <w:vAlign w:val="center"/>
          </w:tcPr>
          <w:p w14:paraId="4127AC0F"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2A008016"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703E8E27" w14:textId="4B00FA97" w:rsidR="0084791B" w:rsidRPr="00455E0F" w:rsidRDefault="0084791B" w:rsidP="00C24172">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w:t>
            </w:r>
          </w:p>
        </w:tc>
        <w:tc>
          <w:tcPr>
            <w:tcW w:w="425" w:type="pct"/>
            <w:shd w:val="clear" w:color="auto" w:fill="auto"/>
          </w:tcPr>
          <w:p w14:paraId="2AE056EB" w14:textId="77F82C9A" w:rsidR="0084791B" w:rsidRPr="00455E0F" w:rsidRDefault="0084791B" w:rsidP="00C24172">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2</w:t>
            </w:r>
          </w:p>
        </w:tc>
        <w:tc>
          <w:tcPr>
            <w:tcW w:w="425" w:type="pct"/>
            <w:shd w:val="clear" w:color="auto" w:fill="auto"/>
          </w:tcPr>
          <w:p w14:paraId="643EC9E5" w14:textId="0B11BBF8" w:rsidR="0084791B" w:rsidRPr="00455E0F" w:rsidRDefault="0084791B" w:rsidP="00C24172">
            <w:pPr>
              <w:tabs>
                <w:tab w:val="left" w:pos="4680"/>
              </w:tabs>
              <w:jc w:val="center"/>
              <w:rPr>
                <w:rFonts w:ascii="Calibri" w:eastAsiaTheme="minorEastAsia" w:hAnsi="Calibri" w:cstheme="minorHAnsi"/>
                <w:b/>
                <w:sz w:val="18"/>
                <w:szCs w:val="18"/>
                <w:lang w:val="es-ES"/>
              </w:rPr>
            </w:pPr>
            <w:r w:rsidRPr="00455E0F">
              <w:rPr>
                <w:rFonts w:ascii="Calibri" w:eastAsiaTheme="minorEastAsia" w:hAnsi="Calibri" w:cstheme="minorHAnsi"/>
                <w:b/>
                <w:sz w:val="18"/>
                <w:szCs w:val="18"/>
                <w:lang w:val="es-ES"/>
              </w:rPr>
              <w:t>100%</w:t>
            </w:r>
          </w:p>
          <w:p w14:paraId="7B734CCF" w14:textId="77777777" w:rsidR="0084791B" w:rsidRPr="00455E0F" w:rsidRDefault="0084791B" w:rsidP="00C24172">
            <w:pPr>
              <w:tabs>
                <w:tab w:val="left" w:pos="4680"/>
              </w:tabs>
              <w:jc w:val="center"/>
              <w:rPr>
                <w:rFonts w:ascii="Calibri" w:eastAsiaTheme="minorEastAsia" w:hAnsi="Calibri" w:cstheme="minorHAnsi"/>
                <w:b/>
                <w:bCs/>
                <w:sz w:val="16"/>
                <w:szCs w:val="16"/>
                <w:lang w:val="es-PE"/>
              </w:rPr>
            </w:pPr>
          </w:p>
        </w:tc>
        <w:tc>
          <w:tcPr>
            <w:tcW w:w="473" w:type="pct"/>
            <w:vMerge/>
            <w:shd w:val="clear" w:color="auto" w:fill="auto"/>
            <w:vAlign w:val="center"/>
          </w:tcPr>
          <w:p w14:paraId="1156A06E" w14:textId="77777777" w:rsidR="0084791B" w:rsidRPr="00455E0F" w:rsidRDefault="0084791B" w:rsidP="00C24172">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43555FEC" w14:textId="77777777" w:rsidR="0084791B" w:rsidRPr="00455E0F" w:rsidRDefault="0084791B" w:rsidP="00C24172">
            <w:pPr>
              <w:spacing w:after="0"/>
              <w:jc w:val="left"/>
              <w:rPr>
                <w:rFonts w:ascii="Calibri" w:eastAsiaTheme="minorEastAsia" w:hAnsi="Calibri" w:cstheme="minorHAnsi"/>
                <w:b/>
                <w:bCs/>
                <w:sz w:val="16"/>
                <w:szCs w:val="16"/>
                <w:lang w:val="es-PE"/>
              </w:rPr>
            </w:pPr>
          </w:p>
        </w:tc>
      </w:tr>
      <w:tr w:rsidR="005F5CBE" w:rsidRPr="00F21393" w14:paraId="209DD83B" w14:textId="77777777" w:rsidTr="00201137">
        <w:trPr>
          <w:trHeight w:val="395"/>
        </w:trPr>
        <w:tc>
          <w:tcPr>
            <w:tcW w:w="5000" w:type="pct"/>
            <w:gridSpan w:val="11"/>
            <w:shd w:val="clear" w:color="auto" w:fill="CFCDCD" w:themeFill="background2" w:themeFillShade="E5"/>
          </w:tcPr>
          <w:p w14:paraId="353DD840" w14:textId="77777777" w:rsidR="005F5CBE" w:rsidRPr="00455E0F" w:rsidRDefault="005F5CBE" w:rsidP="005F5CBE">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5F5CBE" w:rsidRPr="00F21393" w14:paraId="68AA0D03" w14:textId="77777777" w:rsidTr="00201137">
        <w:tc>
          <w:tcPr>
            <w:tcW w:w="5000" w:type="pct"/>
            <w:gridSpan w:val="11"/>
            <w:tcBorders>
              <w:bottom w:val="single" w:sz="4" w:space="0" w:color="auto"/>
            </w:tcBorders>
          </w:tcPr>
          <w:p w14:paraId="6FBBF788" w14:textId="7617965E" w:rsidR="000C0BA7" w:rsidRPr="00455E0F" w:rsidRDefault="00B76F5A" w:rsidP="00BA69FF">
            <w:pPr>
              <w:spacing w:after="0"/>
              <w:ind w:left="36"/>
              <w:rPr>
                <w:rFonts w:ascii="Calibri" w:hAnsi="Calibri" w:cs="Arial"/>
                <w:sz w:val="18"/>
                <w:szCs w:val="18"/>
                <w:lang w:val="es-ES_tradnl"/>
              </w:rPr>
            </w:pPr>
            <w:r w:rsidRPr="00455E0F">
              <w:rPr>
                <w:rFonts w:ascii="Calibri" w:hAnsi="Calibri" w:cs="Arial"/>
                <w:sz w:val="18"/>
                <w:szCs w:val="18"/>
                <w:lang w:val="es-ES_tradnl"/>
              </w:rPr>
              <w:lastRenderedPageBreak/>
              <w:t>Con relación al</w:t>
            </w:r>
            <w:r w:rsidR="000C0BA7" w:rsidRPr="00455E0F">
              <w:rPr>
                <w:rFonts w:ascii="Calibri" w:hAnsi="Calibri" w:cs="Arial"/>
                <w:sz w:val="18"/>
                <w:szCs w:val="18"/>
                <w:lang w:val="es-ES_tradnl"/>
              </w:rPr>
              <w:t xml:space="preserve"> diseño de mecanismos y estrategias de preparación para la recuperación rápida de la población afectada, medios de vida y territorios, sobre la base de la aplicación de los marcos y normativas de escala local y regional</w:t>
            </w:r>
            <w:r w:rsidRPr="00455E0F">
              <w:rPr>
                <w:rFonts w:ascii="Calibri" w:hAnsi="Calibri" w:cs="Arial"/>
                <w:sz w:val="18"/>
                <w:szCs w:val="18"/>
                <w:lang w:val="es-ES_tradnl"/>
              </w:rPr>
              <w:t>, se han elaborado los siguientes documentos</w:t>
            </w:r>
            <w:r w:rsidR="000C0BA7" w:rsidRPr="00455E0F">
              <w:rPr>
                <w:rFonts w:ascii="Calibri" w:hAnsi="Calibri" w:cs="Arial"/>
                <w:sz w:val="18"/>
                <w:szCs w:val="18"/>
                <w:lang w:val="es-ES_tradnl"/>
              </w:rPr>
              <w:t>:</w:t>
            </w:r>
          </w:p>
          <w:p w14:paraId="1913FECA" w14:textId="77777777" w:rsidR="000C0BA7" w:rsidRPr="00455E0F" w:rsidRDefault="000C0BA7" w:rsidP="00BA69FF">
            <w:pPr>
              <w:spacing w:after="0"/>
              <w:ind w:left="36"/>
              <w:rPr>
                <w:rFonts w:ascii="Calibri" w:hAnsi="Calibri" w:cs="Arial"/>
                <w:sz w:val="18"/>
                <w:szCs w:val="18"/>
                <w:lang w:val="es-ES_tradnl"/>
              </w:rPr>
            </w:pPr>
          </w:p>
          <w:p w14:paraId="2F2251E4" w14:textId="60C2DCAC" w:rsidR="000C0BA7" w:rsidRPr="00455E0F" w:rsidRDefault="000C0BA7" w:rsidP="001A2AE9">
            <w:pPr>
              <w:pStyle w:val="Prrafodelista"/>
              <w:numPr>
                <w:ilvl w:val="0"/>
                <w:numId w:val="32"/>
              </w:numPr>
              <w:spacing w:after="0" w:line="240" w:lineRule="auto"/>
              <w:ind w:left="174" w:hanging="142"/>
              <w:jc w:val="both"/>
              <w:rPr>
                <w:rFonts w:cs="Arial"/>
                <w:sz w:val="18"/>
                <w:szCs w:val="18"/>
                <w:lang w:val="es-ES_tradnl"/>
              </w:rPr>
            </w:pPr>
            <w:r w:rsidRPr="00455E0F">
              <w:rPr>
                <w:rFonts w:cs="Arial"/>
                <w:sz w:val="18"/>
                <w:szCs w:val="18"/>
                <w:lang w:val="es-ES_tradnl"/>
              </w:rPr>
              <w:t>Diagnóstico sobre la afectación y recuperación de los medios de vida de los productores de banano orgánico del corredor bananero Morropón – Buenos Aires y de las productoras de artesanía de paja toquilla de La Arena.</w:t>
            </w:r>
          </w:p>
          <w:p w14:paraId="3C2163D6" w14:textId="1F1FA4EA" w:rsidR="000C0BA7" w:rsidRPr="00455E0F" w:rsidRDefault="000C0BA7" w:rsidP="001A2AE9">
            <w:pPr>
              <w:pStyle w:val="Prrafodelista"/>
              <w:numPr>
                <w:ilvl w:val="0"/>
                <w:numId w:val="32"/>
              </w:numPr>
              <w:spacing w:after="0" w:line="240" w:lineRule="auto"/>
              <w:ind w:left="174" w:hanging="142"/>
              <w:jc w:val="both"/>
              <w:rPr>
                <w:rFonts w:cs="Arial"/>
                <w:sz w:val="18"/>
                <w:szCs w:val="18"/>
                <w:lang w:val="es-ES_tradnl"/>
              </w:rPr>
            </w:pPr>
            <w:r w:rsidRPr="00455E0F">
              <w:rPr>
                <w:rFonts w:cs="Arial"/>
                <w:sz w:val="18"/>
                <w:szCs w:val="18"/>
                <w:lang w:val="es-ES_tradnl"/>
              </w:rPr>
              <w:t>Identificación de las estrategias de recuperación, aliados y procesos desarrollados para la recuperación temprana, analizando las intervenciones estatales y privadas orientadas a apoyar ese proceso de los productores de banano orgánico del corredor bananero Morropón – Buenos Aires y de las productoras de artesanía de paja toquilla de La Arena.</w:t>
            </w:r>
          </w:p>
          <w:p w14:paraId="67FFE966" w14:textId="77777777" w:rsidR="000C0BA7" w:rsidRPr="00455E0F" w:rsidRDefault="000C0BA7" w:rsidP="00BA69FF">
            <w:pPr>
              <w:pStyle w:val="Prrafodelista"/>
              <w:autoSpaceDE w:val="0"/>
              <w:autoSpaceDN w:val="0"/>
              <w:adjustRightInd w:val="0"/>
              <w:spacing w:after="0" w:line="240" w:lineRule="auto"/>
              <w:jc w:val="both"/>
              <w:rPr>
                <w:rFonts w:cs="Calibri"/>
                <w:sz w:val="18"/>
                <w:szCs w:val="18"/>
                <w:shd w:val="clear" w:color="auto" w:fill="E0E0E0"/>
                <w:lang w:val="es-ES"/>
              </w:rPr>
            </w:pPr>
          </w:p>
          <w:p w14:paraId="2EEF1681" w14:textId="5C07A786" w:rsidR="000C0BA7" w:rsidRPr="00455E0F" w:rsidRDefault="00B76F5A" w:rsidP="00BA69FF">
            <w:pPr>
              <w:spacing w:after="0"/>
              <w:ind w:left="36"/>
              <w:rPr>
                <w:rFonts w:ascii="Calibri" w:hAnsi="Calibri" w:cs="Arial"/>
                <w:sz w:val="18"/>
                <w:szCs w:val="18"/>
                <w:lang w:val="es-ES_tradnl"/>
              </w:rPr>
            </w:pPr>
            <w:r w:rsidRPr="00455E0F">
              <w:rPr>
                <w:rFonts w:ascii="Calibri" w:hAnsi="Calibri" w:cs="Arial"/>
                <w:sz w:val="18"/>
                <w:szCs w:val="18"/>
                <w:lang w:val="es-ES_tradnl"/>
              </w:rPr>
              <w:t>Para su formulación</w:t>
            </w:r>
            <w:r w:rsidR="000C0BA7" w:rsidRPr="00455E0F">
              <w:rPr>
                <w:rFonts w:ascii="Calibri" w:hAnsi="Calibri" w:cs="Arial"/>
                <w:sz w:val="18"/>
                <w:szCs w:val="18"/>
                <w:lang w:val="es-ES_tradnl"/>
              </w:rPr>
              <w:t xml:space="preserve"> se realizaron reuniones con autoridades y funcionariado municipal de Morropón, Buenos Aires y La Arena, con 3 organizaciones de productores de banano de Buenos Aires y 2 organizaciones de artesanas de paja toquilla en La Arena. Estas reuniones </w:t>
            </w:r>
            <w:r w:rsidRPr="00455E0F">
              <w:rPr>
                <w:rFonts w:ascii="Calibri" w:hAnsi="Calibri" w:cs="Arial"/>
                <w:sz w:val="18"/>
                <w:szCs w:val="18"/>
                <w:lang w:val="es-ES_tradnl"/>
              </w:rPr>
              <w:t>permitieron</w:t>
            </w:r>
            <w:r w:rsidR="000C0BA7" w:rsidRPr="00455E0F">
              <w:rPr>
                <w:rFonts w:ascii="Calibri" w:hAnsi="Calibri" w:cs="Arial"/>
                <w:sz w:val="18"/>
                <w:szCs w:val="18"/>
                <w:lang w:val="es-ES_tradnl"/>
              </w:rPr>
              <w:t xml:space="preserve"> explicar el objetivo de los instrumentos </w:t>
            </w:r>
            <w:r w:rsidRPr="00455E0F">
              <w:rPr>
                <w:rFonts w:ascii="Calibri" w:hAnsi="Calibri" w:cs="Arial"/>
                <w:sz w:val="18"/>
                <w:szCs w:val="18"/>
                <w:lang w:val="es-ES_tradnl"/>
              </w:rPr>
              <w:t>a</w:t>
            </w:r>
            <w:r w:rsidR="000C0BA7" w:rsidRPr="00455E0F">
              <w:rPr>
                <w:rFonts w:ascii="Calibri" w:hAnsi="Calibri" w:cs="Arial"/>
                <w:sz w:val="18"/>
                <w:szCs w:val="18"/>
                <w:lang w:val="es-ES_tradnl"/>
              </w:rPr>
              <w:t xml:space="preserve"> formular y recoger información, mediante la aplicación de instrumentos detallados para tal fin.</w:t>
            </w:r>
            <w:r w:rsidRPr="00455E0F">
              <w:rPr>
                <w:rFonts w:ascii="Calibri" w:hAnsi="Calibri" w:cs="Arial"/>
                <w:sz w:val="18"/>
                <w:szCs w:val="18"/>
                <w:lang w:val="es-ES_tradnl"/>
              </w:rPr>
              <w:t xml:space="preserve"> La información levantada en campo considero aquella referida al </w:t>
            </w:r>
            <w:r w:rsidR="000C0BA7" w:rsidRPr="00455E0F">
              <w:rPr>
                <w:rFonts w:ascii="Calibri" w:hAnsi="Calibri" w:cs="Arial"/>
                <w:sz w:val="18"/>
                <w:szCs w:val="18"/>
                <w:lang w:val="es-ES_tradnl"/>
              </w:rPr>
              <w:t>impacto de las lluvias e inundaciones en sus actividades productivas</w:t>
            </w:r>
            <w:r w:rsidRPr="00455E0F">
              <w:rPr>
                <w:rFonts w:ascii="Calibri" w:hAnsi="Calibri" w:cs="Arial"/>
                <w:sz w:val="18"/>
                <w:szCs w:val="18"/>
                <w:lang w:val="es-ES_tradnl"/>
              </w:rPr>
              <w:t xml:space="preserve">; así como las intervenciones para la recuperación de los medios de vida de la población objetivo del proyecto que pusieron en práctica las autoridades municipales, regionales y sectoriales. </w:t>
            </w:r>
            <w:r w:rsidR="000C0BA7" w:rsidRPr="00455E0F">
              <w:rPr>
                <w:rFonts w:ascii="Calibri" w:hAnsi="Calibri" w:cs="Arial"/>
                <w:sz w:val="18"/>
                <w:szCs w:val="18"/>
                <w:lang w:val="es-ES_tradnl"/>
              </w:rPr>
              <w:t xml:space="preserve">Estos instrumentos </w:t>
            </w:r>
            <w:r w:rsidRPr="00455E0F">
              <w:rPr>
                <w:rFonts w:ascii="Calibri" w:hAnsi="Calibri" w:cs="Arial"/>
                <w:sz w:val="18"/>
                <w:szCs w:val="18"/>
                <w:lang w:val="es-ES_tradnl"/>
              </w:rPr>
              <w:t xml:space="preserve">han servido de </w:t>
            </w:r>
            <w:r w:rsidR="000C0BA7" w:rsidRPr="00455E0F">
              <w:rPr>
                <w:rFonts w:ascii="Calibri" w:hAnsi="Calibri" w:cs="Arial"/>
                <w:sz w:val="18"/>
                <w:szCs w:val="18"/>
                <w:lang w:val="es-ES_tradnl"/>
              </w:rPr>
              <w:t xml:space="preserve">insumo para la formulación de los protocolos de recuperación temprana previstos en la siguiente actividad. </w:t>
            </w:r>
          </w:p>
          <w:p w14:paraId="253F15A0" w14:textId="77777777" w:rsidR="000C0BA7" w:rsidRPr="00455E0F" w:rsidRDefault="000C0BA7" w:rsidP="00BA69FF">
            <w:pPr>
              <w:spacing w:after="0"/>
              <w:ind w:left="36"/>
              <w:rPr>
                <w:rFonts w:ascii="Calibri" w:hAnsi="Calibri" w:cs="Arial"/>
                <w:sz w:val="18"/>
                <w:szCs w:val="18"/>
                <w:lang w:val="es-ES_tradnl"/>
              </w:rPr>
            </w:pPr>
          </w:p>
          <w:p w14:paraId="3BE13CAA" w14:textId="6EBFA03A" w:rsidR="000C0BA7" w:rsidRPr="00455E0F" w:rsidRDefault="00B76F5A" w:rsidP="00BA69FF">
            <w:pPr>
              <w:spacing w:after="0"/>
              <w:ind w:left="36"/>
              <w:rPr>
                <w:rFonts w:ascii="Calibri" w:hAnsi="Calibri" w:cs="Arial"/>
                <w:sz w:val="18"/>
                <w:szCs w:val="18"/>
                <w:lang w:val="es-ES_tradnl"/>
              </w:rPr>
            </w:pPr>
            <w:r w:rsidRPr="00455E0F">
              <w:rPr>
                <w:rFonts w:ascii="Calibri" w:hAnsi="Calibri" w:cs="Arial"/>
                <w:sz w:val="18"/>
                <w:szCs w:val="18"/>
                <w:lang w:val="es-ES_tradnl"/>
              </w:rPr>
              <w:t>S</w:t>
            </w:r>
            <w:r w:rsidR="000C0BA7" w:rsidRPr="00455E0F">
              <w:rPr>
                <w:rFonts w:ascii="Calibri" w:hAnsi="Calibri" w:cs="Arial"/>
                <w:sz w:val="18"/>
                <w:szCs w:val="18"/>
                <w:lang w:val="es-ES_tradnl"/>
              </w:rPr>
              <w:t>e presentaron los documentos de mecanismos y estrategias de recuperación temprana de medios de vida de los productores de Banano en la Mesa Técnica Provincial de Banano Orgánico de Chulucanas, en el Consejo Técnico Agrario de Chulucanas y la Red Provincial de Desarrollo Económico de Chulucanas. Asimismo, en La Arena se presentó el documento de mecanismos y estrategias de recuperación temprana de medios de vida de las artesanas de paja toquilla en la Mesa Técnica de Cooperación Interinstitucional.</w:t>
            </w:r>
          </w:p>
          <w:p w14:paraId="539CCD52" w14:textId="77777777" w:rsidR="003E5AC7" w:rsidRPr="00455E0F" w:rsidRDefault="003E5AC7" w:rsidP="00BA69FF">
            <w:pPr>
              <w:spacing w:after="0"/>
              <w:ind w:left="36"/>
              <w:rPr>
                <w:rFonts w:ascii="Calibri" w:hAnsi="Calibri" w:cs="Arial"/>
                <w:sz w:val="18"/>
                <w:szCs w:val="18"/>
                <w:lang w:val="es-ES_tradnl"/>
              </w:rPr>
            </w:pPr>
          </w:p>
          <w:p w14:paraId="417D96EF" w14:textId="13399AFE" w:rsidR="003E5AC7" w:rsidRPr="00455E0F" w:rsidRDefault="003E5AC7" w:rsidP="00BA69FF">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La elaboración del protocolo </w:t>
            </w:r>
            <w:r w:rsidR="00BA69FF" w:rsidRPr="00455E0F">
              <w:rPr>
                <w:rFonts w:ascii="Calibri" w:hAnsi="Calibri" w:cs="Arial"/>
                <w:sz w:val="18"/>
                <w:szCs w:val="18"/>
                <w:lang w:val="es-ES_tradnl"/>
              </w:rPr>
              <w:t xml:space="preserve">de intervención en apoyo a las iniciativas de recuperación temprana de las poblaciones afectadas incluyendo mecanismos de cash for work tuvo </w:t>
            </w:r>
            <w:r w:rsidRPr="00455E0F">
              <w:rPr>
                <w:rFonts w:ascii="Calibri" w:hAnsi="Calibri" w:cs="Arial"/>
                <w:sz w:val="18"/>
                <w:szCs w:val="18"/>
                <w:lang w:val="es-ES_tradnl"/>
              </w:rPr>
              <w:t xml:space="preserve">como insumos el diagnóstico y las estrategias de recuperación que se </w:t>
            </w:r>
            <w:r w:rsidR="00BA69FF" w:rsidRPr="00455E0F">
              <w:rPr>
                <w:rFonts w:ascii="Calibri" w:hAnsi="Calibri" w:cs="Arial"/>
                <w:sz w:val="18"/>
                <w:szCs w:val="18"/>
                <w:lang w:val="es-ES_tradnl"/>
              </w:rPr>
              <w:t>mencionan líneas arriba</w:t>
            </w:r>
            <w:r w:rsidRPr="00455E0F">
              <w:rPr>
                <w:rFonts w:ascii="Calibri" w:hAnsi="Calibri" w:cs="Arial"/>
                <w:sz w:val="18"/>
                <w:szCs w:val="18"/>
                <w:lang w:val="es-ES_tradnl"/>
              </w:rPr>
              <w:t xml:space="preserve">. Para </w:t>
            </w:r>
            <w:r w:rsidR="00BA69FF" w:rsidRPr="00455E0F">
              <w:rPr>
                <w:rFonts w:ascii="Calibri" w:hAnsi="Calibri" w:cs="Arial"/>
                <w:sz w:val="18"/>
                <w:szCs w:val="18"/>
                <w:lang w:val="es-ES_tradnl"/>
              </w:rPr>
              <w:t xml:space="preserve">ello </w:t>
            </w:r>
            <w:r w:rsidRPr="00455E0F">
              <w:rPr>
                <w:rFonts w:ascii="Calibri" w:hAnsi="Calibri" w:cs="Arial"/>
                <w:sz w:val="18"/>
                <w:szCs w:val="18"/>
                <w:lang w:val="es-ES_tradnl"/>
              </w:rPr>
              <w:t xml:space="preserve">se </w:t>
            </w:r>
            <w:r w:rsidR="00BA69FF" w:rsidRPr="00455E0F">
              <w:rPr>
                <w:rFonts w:ascii="Calibri" w:hAnsi="Calibri" w:cs="Arial"/>
                <w:sz w:val="18"/>
                <w:szCs w:val="18"/>
                <w:lang w:val="es-ES_tradnl"/>
              </w:rPr>
              <w:t xml:space="preserve">sostuvieron </w:t>
            </w:r>
            <w:r w:rsidRPr="00455E0F">
              <w:rPr>
                <w:rFonts w:ascii="Calibri" w:hAnsi="Calibri" w:cs="Arial"/>
                <w:sz w:val="18"/>
                <w:szCs w:val="18"/>
                <w:lang w:val="es-ES_tradnl"/>
              </w:rPr>
              <w:t xml:space="preserve">reuniones de trabajo y se </w:t>
            </w:r>
            <w:r w:rsidR="00BA69FF" w:rsidRPr="00455E0F">
              <w:rPr>
                <w:rFonts w:ascii="Calibri" w:hAnsi="Calibri" w:cs="Arial"/>
                <w:sz w:val="18"/>
                <w:szCs w:val="18"/>
                <w:lang w:val="es-ES_tradnl"/>
              </w:rPr>
              <w:t xml:space="preserve">aplicaron </w:t>
            </w:r>
            <w:r w:rsidRPr="00455E0F">
              <w:rPr>
                <w:rFonts w:ascii="Calibri" w:hAnsi="Calibri" w:cs="Arial"/>
                <w:sz w:val="18"/>
                <w:szCs w:val="18"/>
                <w:lang w:val="es-ES_tradnl"/>
              </w:rPr>
              <w:t xml:space="preserve">entrevistas a autoridades y funcionariado municipal, organizaciones de productores de banano de Buenos Aires y organizaciones de productoras de paja toquilla de La Arena. Asimismo, se </w:t>
            </w:r>
            <w:r w:rsidR="00BA69FF" w:rsidRPr="00455E0F">
              <w:rPr>
                <w:rFonts w:ascii="Calibri" w:hAnsi="Calibri" w:cs="Arial"/>
                <w:sz w:val="18"/>
                <w:szCs w:val="18"/>
                <w:lang w:val="es-ES_tradnl"/>
              </w:rPr>
              <w:t xml:space="preserve">sostuvieron </w:t>
            </w:r>
            <w:r w:rsidRPr="00455E0F">
              <w:rPr>
                <w:rFonts w:ascii="Calibri" w:hAnsi="Calibri" w:cs="Arial"/>
                <w:sz w:val="18"/>
                <w:szCs w:val="18"/>
                <w:lang w:val="es-ES_tradnl"/>
              </w:rPr>
              <w:t>reuniones con autoridades sectoriales para recoger información sobre sus intervenciones, mandatos y recursos.</w:t>
            </w:r>
          </w:p>
          <w:p w14:paraId="0A1427FE" w14:textId="77777777" w:rsidR="003E5AC7" w:rsidRPr="00455E0F" w:rsidRDefault="003E5AC7" w:rsidP="00BA69FF">
            <w:pPr>
              <w:autoSpaceDE w:val="0"/>
              <w:autoSpaceDN w:val="0"/>
              <w:adjustRightInd w:val="0"/>
              <w:spacing w:after="0"/>
              <w:rPr>
                <w:szCs w:val="22"/>
                <w:shd w:val="clear" w:color="auto" w:fill="E0E0E0"/>
                <w:lang w:val="es-ES"/>
              </w:rPr>
            </w:pPr>
          </w:p>
          <w:p w14:paraId="424EF498" w14:textId="1F226174" w:rsidR="003E5AC7" w:rsidRPr="00455E0F" w:rsidRDefault="00BA69FF" w:rsidP="00BA69FF">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Los </w:t>
            </w:r>
            <w:r w:rsidR="003E5AC7" w:rsidRPr="00455E0F">
              <w:rPr>
                <w:rFonts w:ascii="Calibri" w:hAnsi="Calibri" w:cs="Arial"/>
                <w:sz w:val="18"/>
                <w:szCs w:val="18"/>
                <w:lang w:val="es-ES_tradnl"/>
              </w:rPr>
              <w:t>protocolos</w:t>
            </w:r>
            <w:r w:rsidRPr="00455E0F">
              <w:rPr>
                <w:rFonts w:ascii="Calibri" w:hAnsi="Calibri" w:cs="Arial"/>
                <w:sz w:val="18"/>
                <w:szCs w:val="18"/>
                <w:lang w:val="es-ES_tradnl"/>
              </w:rPr>
              <w:t xml:space="preserve"> </w:t>
            </w:r>
            <w:r w:rsidR="003E5AC7" w:rsidRPr="00455E0F">
              <w:rPr>
                <w:rFonts w:ascii="Calibri" w:hAnsi="Calibri" w:cs="Arial"/>
                <w:sz w:val="18"/>
                <w:szCs w:val="18"/>
                <w:lang w:val="es-ES_tradnl"/>
              </w:rPr>
              <w:t xml:space="preserve">se han socializado con actores locales y </w:t>
            </w:r>
            <w:r w:rsidRPr="00455E0F">
              <w:rPr>
                <w:rFonts w:ascii="Calibri" w:hAnsi="Calibri" w:cs="Arial"/>
                <w:sz w:val="18"/>
                <w:szCs w:val="18"/>
                <w:lang w:val="es-ES_tradnl"/>
              </w:rPr>
              <w:t xml:space="preserve">población objetivo </w:t>
            </w:r>
            <w:r w:rsidR="003E5AC7" w:rsidRPr="00455E0F">
              <w:rPr>
                <w:rFonts w:ascii="Calibri" w:hAnsi="Calibri" w:cs="Arial"/>
                <w:sz w:val="18"/>
                <w:szCs w:val="18"/>
                <w:lang w:val="es-ES_tradnl"/>
              </w:rPr>
              <w:t xml:space="preserve">del proyecto, que </w:t>
            </w:r>
            <w:r w:rsidRPr="00455E0F">
              <w:rPr>
                <w:rFonts w:ascii="Calibri" w:hAnsi="Calibri" w:cs="Arial"/>
                <w:sz w:val="18"/>
                <w:szCs w:val="18"/>
                <w:lang w:val="es-ES_tradnl"/>
              </w:rPr>
              <w:t xml:space="preserve">permitió </w:t>
            </w:r>
            <w:r w:rsidR="003E5AC7" w:rsidRPr="00455E0F">
              <w:rPr>
                <w:rFonts w:ascii="Calibri" w:hAnsi="Calibri" w:cs="Arial"/>
                <w:sz w:val="18"/>
                <w:szCs w:val="18"/>
                <w:lang w:val="es-ES_tradnl"/>
              </w:rPr>
              <w:t xml:space="preserve">recoger aportes y sugerencias que </w:t>
            </w:r>
            <w:r w:rsidRPr="00455E0F">
              <w:rPr>
                <w:rFonts w:ascii="Calibri" w:hAnsi="Calibri" w:cs="Arial"/>
                <w:sz w:val="18"/>
                <w:szCs w:val="18"/>
                <w:lang w:val="es-ES_tradnl"/>
              </w:rPr>
              <w:t xml:space="preserve">han sido </w:t>
            </w:r>
            <w:r w:rsidR="003E5AC7" w:rsidRPr="00455E0F">
              <w:rPr>
                <w:rFonts w:ascii="Calibri" w:hAnsi="Calibri" w:cs="Arial"/>
                <w:sz w:val="18"/>
                <w:szCs w:val="18"/>
                <w:lang w:val="es-ES_tradnl"/>
              </w:rPr>
              <w:t>incorporad</w:t>
            </w:r>
            <w:r w:rsidRPr="00455E0F">
              <w:rPr>
                <w:rFonts w:ascii="Calibri" w:hAnsi="Calibri" w:cs="Arial"/>
                <w:sz w:val="18"/>
                <w:szCs w:val="18"/>
                <w:lang w:val="es-ES_tradnl"/>
              </w:rPr>
              <w:t>o</w:t>
            </w:r>
            <w:r w:rsidR="003E5AC7" w:rsidRPr="00455E0F">
              <w:rPr>
                <w:rFonts w:ascii="Calibri" w:hAnsi="Calibri" w:cs="Arial"/>
                <w:sz w:val="18"/>
                <w:szCs w:val="18"/>
                <w:lang w:val="es-ES_tradnl"/>
              </w:rPr>
              <w:t>s en la versión final de los documentos. Estos protocolos est</w:t>
            </w:r>
            <w:r w:rsidRPr="00455E0F">
              <w:rPr>
                <w:rFonts w:ascii="Calibri" w:hAnsi="Calibri" w:cs="Arial"/>
                <w:sz w:val="18"/>
                <w:szCs w:val="18"/>
                <w:lang w:val="es-ES_tradnl"/>
              </w:rPr>
              <w:t>á</w:t>
            </w:r>
            <w:r w:rsidR="003E5AC7" w:rsidRPr="00455E0F">
              <w:rPr>
                <w:rFonts w:ascii="Calibri" w:hAnsi="Calibri" w:cs="Arial"/>
                <w:sz w:val="18"/>
                <w:szCs w:val="18"/>
                <w:lang w:val="es-ES_tradnl"/>
              </w:rPr>
              <w:t>n orientados a fortalecer las capacidades y la resiliencia de los hogares de las comunidades para proteger sus vidas y sus medios de vida, a través de medidas para evitar o limitar los efectos adversos, para proporcionar sistemas de alerta temprana de amenazas que sean oportunos y confiables y la articulación local, como estrategia para el aprovechamiento de las capacidades y recursos de los actores públicos y privados.</w:t>
            </w:r>
          </w:p>
          <w:p w14:paraId="6A0A4355" w14:textId="77777777" w:rsidR="003E5AC7" w:rsidRPr="00455E0F" w:rsidRDefault="003E5AC7" w:rsidP="00BA69FF">
            <w:pPr>
              <w:spacing w:after="0"/>
              <w:ind w:left="36"/>
              <w:rPr>
                <w:rFonts w:ascii="Calibri" w:hAnsi="Calibri" w:cs="Arial"/>
                <w:sz w:val="18"/>
                <w:szCs w:val="18"/>
                <w:lang w:val="es-ES_tradnl"/>
              </w:rPr>
            </w:pPr>
          </w:p>
          <w:p w14:paraId="26C60519" w14:textId="50FFAA15" w:rsidR="003E5AC7" w:rsidRPr="00455E0F" w:rsidRDefault="00BA69FF" w:rsidP="00BA69FF">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El </w:t>
            </w:r>
            <w:r w:rsidR="003E5AC7" w:rsidRPr="00455E0F">
              <w:rPr>
                <w:rFonts w:ascii="Calibri" w:hAnsi="Calibri" w:cs="Arial"/>
                <w:sz w:val="18"/>
                <w:szCs w:val="18"/>
                <w:lang w:val="es-ES_tradnl"/>
              </w:rPr>
              <w:t xml:space="preserve">protocolo de recuperación temprana de medios de vida de los productores de Banano </w:t>
            </w:r>
            <w:r w:rsidRPr="00455E0F">
              <w:rPr>
                <w:rFonts w:ascii="Calibri" w:hAnsi="Calibri" w:cs="Arial"/>
                <w:sz w:val="18"/>
                <w:szCs w:val="18"/>
                <w:lang w:val="es-ES_tradnl"/>
              </w:rPr>
              <w:t xml:space="preserve">fue presentado </w:t>
            </w:r>
            <w:r w:rsidR="003E5AC7" w:rsidRPr="00455E0F">
              <w:rPr>
                <w:rFonts w:ascii="Calibri" w:hAnsi="Calibri" w:cs="Arial"/>
                <w:sz w:val="18"/>
                <w:szCs w:val="18"/>
                <w:lang w:val="es-ES_tradnl"/>
              </w:rPr>
              <w:t xml:space="preserve">en la Mesa Técnica Provincial de Banano Orgánico de Chulucanas, en el Consejo Técnico Agrario de Chulucanas y la Red </w:t>
            </w:r>
            <w:r w:rsidRPr="00455E0F">
              <w:rPr>
                <w:rFonts w:ascii="Calibri" w:hAnsi="Calibri" w:cs="Arial"/>
                <w:sz w:val="18"/>
                <w:szCs w:val="18"/>
                <w:lang w:val="es-ES_tradnl"/>
              </w:rPr>
              <w:t>Provincial</w:t>
            </w:r>
            <w:r w:rsidR="003E5AC7" w:rsidRPr="00455E0F">
              <w:rPr>
                <w:rFonts w:ascii="Calibri" w:hAnsi="Calibri" w:cs="Arial"/>
                <w:sz w:val="18"/>
                <w:szCs w:val="18"/>
                <w:lang w:val="es-ES_tradnl"/>
              </w:rPr>
              <w:t xml:space="preserve"> de Desarrollo Económico de Chulucanas. Asimismo</w:t>
            </w:r>
            <w:r w:rsidRPr="00455E0F">
              <w:rPr>
                <w:rFonts w:ascii="Calibri" w:hAnsi="Calibri" w:cs="Arial"/>
                <w:sz w:val="18"/>
                <w:szCs w:val="18"/>
                <w:lang w:val="es-ES_tradnl"/>
              </w:rPr>
              <w:t>,</w:t>
            </w:r>
            <w:r w:rsidR="003E5AC7" w:rsidRPr="00455E0F">
              <w:rPr>
                <w:rFonts w:ascii="Calibri" w:hAnsi="Calibri" w:cs="Arial"/>
                <w:sz w:val="18"/>
                <w:szCs w:val="18"/>
                <w:lang w:val="es-ES_tradnl"/>
              </w:rPr>
              <w:t xml:space="preserve"> en La Arena se presentó el protocolo de recuperación temprana de medios de vida de las artesanas de paja toquilla en la Mesa Técnica de Cooperación </w:t>
            </w:r>
            <w:r w:rsidRPr="00455E0F">
              <w:rPr>
                <w:rFonts w:ascii="Calibri" w:hAnsi="Calibri" w:cs="Arial"/>
                <w:sz w:val="18"/>
                <w:szCs w:val="18"/>
                <w:lang w:val="es-ES_tradnl"/>
              </w:rPr>
              <w:t>Interinstitucional</w:t>
            </w:r>
            <w:r w:rsidR="003E5AC7" w:rsidRPr="00455E0F">
              <w:rPr>
                <w:rFonts w:ascii="Calibri" w:hAnsi="Calibri" w:cs="Arial"/>
                <w:sz w:val="18"/>
                <w:szCs w:val="18"/>
                <w:lang w:val="es-ES_tradnl"/>
              </w:rPr>
              <w:t>.</w:t>
            </w:r>
          </w:p>
          <w:p w14:paraId="3F5C355F" w14:textId="1ED035D8" w:rsidR="003E5AC7" w:rsidRPr="00455E0F" w:rsidRDefault="003E5AC7" w:rsidP="00BA69FF">
            <w:pPr>
              <w:autoSpaceDE w:val="0"/>
              <w:autoSpaceDN w:val="0"/>
              <w:adjustRightInd w:val="0"/>
              <w:spacing w:after="0"/>
              <w:rPr>
                <w:rFonts w:ascii="Calibri" w:hAnsi="Calibri" w:cs="Calibri"/>
                <w:sz w:val="18"/>
                <w:szCs w:val="18"/>
                <w:shd w:val="clear" w:color="auto" w:fill="E0E0E0"/>
                <w:lang w:val="es-ES"/>
              </w:rPr>
            </w:pPr>
          </w:p>
          <w:p w14:paraId="6463947C" w14:textId="483EC991"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Con relación a planes de negocio para las asociaciones de productores, se han </w:t>
            </w:r>
            <w:r w:rsidR="00036A46" w:rsidRPr="00455E0F">
              <w:rPr>
                <w:rFonts w:ascii="Calibri" w:hAnsi="Calibri" w:cs="Arial"/>
                <w:sz w:val="18"/>
                <w:szCs w:val="18"/>
                <w:lang w:val="es-ES_tradnl"/>
              </w:rPr>
              <w:t>elaborado</w:t>
            </w:r>
            <w:r w:rsidRPr="00455E0F">
              <w:rPr>
                <w:rFonts w:ascii="Calibri" w:hAnsi="Calibri" w:cs="Arial"/>
                <w:sz w:val="18"/>
                <w:szCs w:val="18"/>
                <w:lang w:val="es-ES_tradnl"/>
              </w:rPr>
              <w:t xml:space="preserve"> los siguientes documentos:</w:t>
            </w:r>
          </w:p>
          <w:p w14:paraId="5B443FFF" w14:textId="77777777" w:rsidR="00421A7F" w:rsidRPr="00455E0F" w:rsidRDefault="00421A7F" w:rsidP="00421A7F">
            <w:pPr>
              <w:autoSpaceDE w:val="0"/>
              <w:autoSpaceDN w:val="0"/>
              <w:adjustRightInd w:val="0"/>
              <w:rPr>
                <w:szCs w:val="22"/>
                <w:shd w:val="clear" w:color="auto" w:fill="E0E0E0"/>
                <w:lang w:val="es-ES" w:eastAsia="es-PE"/>
              </w:rPr>
            </w:pPr>
          </w:p>
          <w:p w14:paraId="64580981" w14:textId="77777777" w:rsidR="00421A7F" w:rsidRPr="00455E0F" w:rsidRDefault="00421A7F" w:rsidP="00BA3FC3">
            <w:pPr>
              <w:pStyle w:val="Prrafodelista"/>
              <w:numPr>
                <w:ilvl w:val="0"/>
                <w:numId w:val="34"/>
              </w:numPr>
              <w:spacing w:after="0"/>
              <w:rPr>
                <w:rFonts w:cs="Arial"/>
                <w:sz w:val="18"/>
                <w:szCs w:val="18"/>
                <w:lang w:val="es-ES_tradnl"/>
              </w:rPr>
            </w:pPr>
            <w:r w:rsidRPr="00455E0F">
              <w:rPr>
                <w:rFonts w:cs="Arial"/>
                <w:sz w:val="18"/>
                <w:szCs w:val="18"/>
                <w:lang w:val="es-ES_tradnl"/>
              </w:rPr>
              <w:t xml:space="preserve">Plan de negocio para la recuperación de los medios de vida de las productoras de artesanía de paja toquilla del distrito de la Arena. </w:t>
            </w:r>
          </w:p>
          <w:p w14:paraId="20717AF9" w14:textId="77777777" w:rsidR="00421A7F" w:rsidRPr="00455E0F" w:rsidRDefault="00421A7F" w:rsidP="00BA3FC3">
            <w:pPr>
              <w:pStyle w:val="Prrafodelista"/>
              <w:numPr>
                <w:ilvl w:val="0"/>
                <w:numId w:val="34"/>
              </w:numPr>
              <w:spacing w:after="0"/>
              <w:rPr>
                <w:rFonts w:cs="Arial"/>
                <w:sz w:val="18"/>
                <w:szCs w:val="18"/>
                <w:lang w:val="es-ES_tradnl"/>
              </w:rPr>
            </w:pPr>
            <w:r w:rsidRPr="00455E0F">
              <w:rPr>
                <w:rFonts w:cs="Arial"/>
                <w:sz w:val="18"/>
                <w:szCs w:val="18"/>
                <w:lang w:val="es-ES_tradnl"/>
              </w:rPr>
              <w:t>Plan de negocio para la recuperación de los medios de vida de los productores de banano orgánico del distrito de Buenos Aires con enfoque GRD.</w:t>
            </w:r>
          </w:p>
          <w:p w14:paraId="3C876585" w14:textId="77777777" w:rsidR="00421A7F" w:rsidRPr="00455E0F" w:rsidRDefault="00421A7F" w:rsidP="00421A7F">
            <w:pPr>
              <w:autoSpaceDE w:val="0"/>
              <w:autoSpaceDN w:val="0"/>
              <w:adjustRightInd w:val="0"/>
              <w:rPr>
                <w:szCs w:val="22"/>
                <w:shd w:val="clear" w:color="auto" w:fill="E0E0E0"/>
                <w:lang w:val="es-ES" w:eastAsia="es-PE"/>
              </w:rPr>
            </w:pPr>
          </w:p>
          <w:p w14:paraId="314E6899" w14:textId="1C39432D" w:rsidR="00421A7F" w:rsidRPr="00455E0F" w:rsidRDefault="00036A46"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Para su formulación, s</w:t>
            </w:r>
            <w:r w:rsidR="00421A7F" w:rsidRPr="00455E0F">
              <w:rPr>
                <w:rFonts w:ascii="Calibri" w:hAnsi="Calibri" w:cs="Arial"/>
                <w:sz w:val="18"/>
                <w:szCs w:val="18"/>
                <w:lang w:val="es-ES_tradnl"/>
              </w:rPr>
              <w:t xml:space="preserve">e desarrollaron reuniones con el funcionariado municipal y las organizaciones de productores y productoras a fin de validar los lineamientos y la definición de los fondos concursables a los que se presentarían los planes de negocio. Se puso especial énfasis en la incorporación efectiva de medidas que contribuyan a garantizar la continuidad del negocio en situaciones posteriores a la emergencia. </w:t>
            </w:r>
          </w:p>
          <w:p w14:paraId="280F81C9" w14:textId="77777777" w:rsidR="00421A7F" w:rsidRPr="00455E0F" w:rsidRDefault="00421A7F" w:rsidP="00BA3FC3">
            <w:pPr>
              <w:spacing w:after="0"/>
              <w:ind w:left="36"/>
              <w:rPr>
                <w:rFonts w:ascii="Calibri" w:hAnsi="Calibri" w:cs="Arial"/>
                <w:sz w:val="18"/>
                <w:szCs w:val="18"/>
                <w:lang w:val="es-ES_tradnl"/>
              </w:rPr>
            </w:pPr>
          </w:p>
          <w:p w14:paraId="344A63E2" w14:textId="798107BF" w:rsidR="00421A7F" w:rsidRPr="00455E0F" w:rsidRDefault="00036A46"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El </w:t>
            </w:r>
            <w:r w:rsidR="00421A7F" w:rsidRPr="00455E0F">
              <w:rPr>
                <w:rFonts w:ascii="Calibri" w:hAnsi="Calibri" w:cs="Arial"/>
                <w:sz w:val="18"/>
                <w:szCs w:val="18"/>
                <w:lang w:val="es-ES_tradnl"/>
              </w:rPr>
              <w:t>Plan de negocio para la recuperación de los medios de vida de las productoras de artesanía de paja toquilla del distrito de la Arena</w:t>
            </w:r>
            <w:r w:rsidRPr="00455E0F">
              <w:rPr>
                <w:rFonts w:ascii="Calibri" w:hAnsi="Calibri" w:cs="Arial"/>
                <w:sz w:val="18"/>
                <w:szCs w:val="18"/>
                <w:lang w:val="es-ES_tradnl"/>
              </w:rPr>
              <w:t xml:space="preserve"> </w:t>
            </w:r>
            <w:r w:rsidR="00421A7F" w:rsidRPr="00455E0F">
              <w:rPr>
                <w:rFonts w:ascii="Calibri" w:hAnsi="Calibri" w:cs="Arial"/>
                <w:sz w:val="18"/>
                <w:szCs w:val="18"/>
                <w:lang w:val="es-ES_tradnl"/>
              </w:rPr>
              <w:t xml:space="preserve">fue presentado al fondo INNOVATE Perú, en la </w:t>
            </w:r>
            <w:r w:rsidR="00BA3FC3" w:rsidRPr="00455E0F">
              <w:rPr>
                <w:rFonts w:ascii="Calibri" w:hAnsi="Calibri" w:cs="Arial"/>
                <w:sz w:val="18"/>
                <w:szCs w:val="18"/>
                <w:lang w:val="es-ES_tradnl"/>
              </w:rPr>
              <w:t>categoría</w:t>
            </w:r>
            <w:r w:rsidR="00421A7F" w:rsidRPr="00455E0F">
              <w:rPr>
                <w:rFonts w:ascii="Calibri" w:hAnsi="Calibri" w:cs="Arial"/>
                <w:sz w:val="18"/>
                <w:szCs w:val="18"/>
                <w:lang w:val="es-ES_tradnl"/>
              </w:rPr>
              <w:t xml:space="preserve"> MUJER EMPRENDE E INNOVA: Emprendimientos Innovadores de Mujeres. En la lógica de star up, se conformó un equipo emprendedor integrado por representantes de las organizaciones de artesanas de La Arena, y sobre la base del diseño de un producto innovador elaborado con paja toquilla se elaboró la propuesta de financiamiento. Este plan de negocios no fue aprobado</w:t>
            </w:r>
            <w:r w:rsidRPr="00455E0F">
              <w:rPr>
                <w:rFonts w:ascii="Calibri" w:hAnsi="Calibri" w:cs="Arial"/>
                <w:sz w:val="18"/>
                <w:szCs w:val="18"/>
                <w:lang w:val="es-ES_tradnl"/>
              </w:rPr>
              <w:t>. S</w:t>
            </w:r>
            <w:r w:rsidR="00421A7F" w:rsidRPr="00455E0F">
              <w:rPr>
                <w:rFonts w:ascii="Calibri" w:hAnsi="Calibri" w:cs="Arial"/>
                <w:sz w:val="18"/>
                <w:szCs w:val="18"/>
                <w:lang w:val="es-ES_tradnl"/>
              </w:rPr>
              <w:t xml:space="preserve">in </w:t>
            </w:r>
            <w:r w:rsidRPr="00455E0F">
              <w:rPr>
                <w:rFonts w:ascii="Calibri" w:hAnsi="Calibri" w:cs="Arial"/>
                <w:sz w:val="18"/>
                <w:szCs w:val="18"/>
                <w:lang w:val="es-ES_tradnl"/>
              </w:rPr>
              <w:t>embargo,</w:t>
            </w:r>
            <w:r w:rsidR="00421A7F" w:rsidRPr="00455E0F">
              <w:rPr>
                <w:rFonts w:ascii="Calibri" w:hAnsi="Calibri" w:cs="Arial"/>
                <w:sz w:val="18"/>
                <w:szCs w:val="18"/>
                <w:lang w:val="es-ES_tradnl"/>
              </w:rPr>
              <w:t xml:space="preserve"> </w:t>
            </w:r>
            <w:r w:rsidR="004D7278" w:rsidRPr="00455E0F">
              <w:rPr>
                <w:rFonts w:ascii="Calibri" w:hAnsi="Calibri" w:cs="Arial"/>
                <w:sz w:val="18"/>
                <w:szCs w:val="18"/>
                <w:lang w:val="es-ES_tradnl"/>
              </w:rPr>
              <w:t>se acompañó la implementación del plan de dinamización económica, promoviendo que sean parte de espacios de comercialización de cara a la campaña navideña y que mantengan el vínculo comercial con empresarios locales, conforme se especifica líneas abajo.</w:t>
            </w:r>
            <w:r w:rsidR="00421A7F" w:rsidRPr="00455E0F">
              <w:rPr>
                <w:rFonts w:ascii="Calibri" w:hAnsi="Calibri" w:cs="Arial"/>
                <w:sz w:val="18"/>
                <w:szCs w:val="18"/>
                <w:lang w:val="es-ES_tradnl"/>
              </w:rPr>
              <w:t xml:space="preserve"> </w:t>
            </w:r>
          </w:p>
          <w:p w14:paraId="24E69CA9" w14:textId="77777777" w:rsidR="00421A7F" w:rsidRPr="00455E0F" w:rsidRDefault="00421A7F" w:rsidP="00BA3FC3">
            <w:pPr>
              <w:spacing w:after="0"/>
              <w:ind w:left="36"/>
              <w:rPr>
                <w:rFonts w:ascii="Calibri" w:hAnsi="Calibri" w:cs="Arial"/>
                <w:sz w:val="18"/>
                <w:szCs w:val="18"/>
                <w:lang w:val="es-ES_tradnl"/>
              </w:rPr>
            </w:pPr>
          </w:p>
          <w:p w14:paraId="06BB20F3" w14:textId="2704B267" w:rsidR="00421A7F" w:rsidRPr="00455E0F" w:rsidRDefault="00DB6F45" w:rsidP="00BA3FC3">
            <w:pPr>
              <w:spacing w:after="0"/>
              <w:ind w:left="36"/>
              <w:rPr>
                <w:rFonts w:ascii="Calibri" w:hAnsi="Calibri" w:cs="Arial"/>
                <w:sz w:val="18"/>
                <w:szCs w:val="18"/>
                <w:lang w:val="es-ES_tradnl"/>
              </w:rPr>
            </w:pPr>
            <w:r w:rsidRPr="00455E0F">
              <w:rPr>
                <w:rFonts w:ascii="Calibri" w:hAnsi="Calibri" w:cs="Arial"/>
                <w:sz w:val="18"/>
                <w:szCs w:val="18"/>
                <w:lang w:val="es-ES_tradnl"/>
              </w:rPr>
              <w:lastRenderedPageBreak/>
              <w:t xml:space="preserve">Se formuló también </w:t>
            </w:r>
            <w:r w:rsidR="00421A7F" w:rsidRPr="00455E0F">
              <w:rPr>
                <w:rFonts w:ascii="Calibri" w:hAnsi="Calibri" w:cs="Arial"/>
                <w:sz w:val="18"/>
                <w:szCs w:val="18"/>
                <w:lang w:val="es-ES_tradnl"/>
              </w:rPr>
              <w:t xml:space="preserve">el plan de dinamización económica de las organizaciones de artesanas, a fin de operativizar algunas acciones mediante la solicitud de financiamiento a entidades públicas y privadas para la realización de actividades de fortalecimiento organizacional y comercial. Así, en coordinación con la Municipalidad de La Arena y la </w:t>
            </w:r>
            <w:r w:rsidRPr="00455E0F">
              <w:rPr>
                <w:rFonts w:ascii="Calibri" w:hAnsi="Calibri" w:cs="Arial"/>
                <w:sz w:val="18"/>
                <w:szCs w:val="18"/>
                <w:lang w:val="es-ES_tradnl"/>
              </w:rPr>
              <w:t>M</w:t>
            </w:r>
            <w:r w:rsidR="00421A7F" w:rsidRPr="00455E0F">
              <w:rPr>
                <w:rFonts w:ascii="Calibri" w:hAnsi="Calibri" w:cs="Arial"/>
                <w:sz w:val="18"/>
                <w:szCs w:val="18"/>
                <w:lang w:val="es-ES_tradnl"/>
              </w:rPr>
              <w:t xml:space="preserve">unicipalidad </w:t>
            </w:r>
            <w:r w:rsidRPr="00455E0F">
              <w:rPr>
                <w:rFonts w:ascii="Calibri" w:hAnsi="Calibri" w:cs="Arial"/>
                <w:sz w:val="18"/>
                <w:szCs w:val="18"/>
                <w:lang w:val="es-ES_tradnl"/>
              </w:rPr>
              <w:t>P</w:t>
            </w:r>
            <w:r w:rsidR="00421A7F" w:rsidRPr="00455E0F">
              <w:rPr>
                <w:rFonts w:ascii="Calibri" w:hAnsi="Calibri" w:cs="Arial"/>
                <w:sz w:val="18"/>
                <w:szCs w:val="18"/>
                <w:lang w:val="es-ES_tradnl"/>
              </w:rPr>
              <w:t>rovincial de Piura, se realizó una jornada informativa</w:t>
            </w:r>
            <w:r w:rsidRPr="00455E0F">
              <w:rPr>
                <w:rFonts w:ascii="Calibri" w:hAnsi="Calibri" w:cs="Arial"/>
                <w:sz w:val="18"/>
                <w:szCs w:val="18"/>
                <w:lang w:val="es-ES_tradnl"/>
              </w:rPr>
              <w:t xml:space="preserve"> </w:t>
            </w:r>
            <w:r w:rsidR="00421A7F" w:rsidRPr="00455E0F">
              <w:rPr>
                <w:rFonts w:ascii="Calibri" w:hAnsi="Calibri" w:cs="Arial"/>
                <w:sz w:val="18"/>
                <w:szCs w:val="18"/>
                <w:lang w:val="es-ES_tradnl"/>
              </w:rPr>
              <w:t>sobre posibilidades de acceso a financiamiento para emprendimientos productivos a través de fondos concursables, donde se explicó en que consiste un fondo concursable, quienes pueden acceder a ellos, las fechas y los requisitos para poder participar. En este taller participaron representa</w:t>
            </w:r>
            <w:r w:rsidRPr="00455E0F">
              <w:rPr>
                <w:rFonts w:ascii="Calibri" w:hAnsi="Calibri" w:cs="Arial"/>
                <w:sz w:val="18"/>
                <w:szCs w:val="18"/>
                <w:lang w:val="es-ES_tradnl"/>
              </w:rPr>
              <w:t>n</w:t>
            </w:r>
            <w:r w:rsidR="00421A7F" w:rsidRPr="00455E0F">
              <w:rPr>
                <w:rFonts w:ascii="Calibri" w:hAnsi="Calibri" w:cs="Arial"/>
                <w:sz w:val="18"/>
                <w:szCs w:val="18"/>
                <w:lang w:val="es-ES_tradnl"/>
              </w:rPr>
              <w:t>tes de organizaciones, y representantes de instituciones que intervienen en el Distrito de La Arena y de Buenos Aires.</w:t>
            </w:r>
            <w:r w:rsidRPr="00455E0F">
              <w:rPr>
                <w:rFonts w:ascii="Calibri" w:hAnsi="Calibri" w:cs="Arial"/>
                <w:sz w:val="18"/>
                <w:szCs w:val="18"/>
                <w:lang w:val="es-ES_tradnl"/>
              </w:rPr>
              <w:t xml:space="preserve"> </w:t>
            </w:r>
            <w:r w:rsidR="0007326E" w:rsidRPr="00455E0F">
              <w:rPr>
                <w:rFonts w:ascii="Calibri" w:hAnsi="Calibri" w:cs="Arial"/>
                <w:sz w:val="18"/>
                <w:szCs w:val="18"/>
                <w:lang w:val="es-ES_tradnl"/>
              </w:rPr>
              <w:t>Complementariamente se</w:t>
            </w:r>
            <w:r w:rsidR="00421A7F" w:rsidRPr="00455E0F">
              <w:rPr>
                <w:rFonts w:ascii="Calibri" w:hAnsi="Calibri" w:cs="Arial"/>
                <w:sz w:val="18"/>
                <w:szCs w:val="18"/>
                <w:lang w:val="es-ES_tradnl"/>
              </w:rPr>
              <w:t xml:space="preserve"> realizó </w:t>
            </w:r>
            <w:r w:rsidRPr="00455E0F">
              <w:rPr>
                <w:rFonts w:ascii="Calibri" w:hAnsi="Calibri" w:cs="Arial"/>
                <w:sz w:val="18"/>
                <w:szCs w:val="18"/>
                <w:lang w:val="es-ES_tradnl"/>
              </w:rPr>
              <w:t xml:space="preserve">una </w:t>
            </w:r>
            <w:r w:rsidR="00421A7F" w:rsidRPr="00455E0F">
              <w:rPr>
                <w:rFonts w:ascii="Calibri" w:hAnsi="Calibri" w:cs="Arial"/>
                <w:sz w:val="18"/>
                <w:szCs w:val="18"/>
                <w:lang w:val="es-ES_tradnl"/>
              </w:rPr>
              <w:t>capacitación a 11 artesanas de 02 organizaciones en dos programas especializados de capacitación los cuales se desarrollaron en articulación con la Municipalidad Distrital de La Arena. Se defini</w:t>
            </w:r>
            <w:r w:rsidRPr="00455E0F">
              <w:rPr>
                <w:rFonts w:ascii="Calibri" w:hAnsi="Calibri" w:cs="Arial"/>
                <w:sz w:val="18"/>
                <w:szCs w:val="18"/>
                <w:lang w:val="es-ES_tradnl"/>
              </w:rPr>
              <w:t>ó</w:t>
            </w:r>
            <w:r w:rsidR="00421A7F" w:rsidRPr="00455E0F">
              <w:rPr>
                <w:rFonts w:ascii="Calibri" w:hAnsi="Calibri" w:cs="Arial"/>
                <w:sz w:val="18"/>
                <w:szCs w:val="18"/>
                <w:lang w:val="es-ES_tradnl"/>
              </w:rPr>
              <w:t xml:space="preserve"> como estrategia seleccionar a 11 artesanas, quienes asumieron el compromiso de replicar y liderar los procesos de producción en sus organizaciones. </w:t>
            </w:r>
            <w:r w:rsidR="0007326E" w:rsidRPr="00455E0F">
              <w:rPr>
                <w:rFonts w:ascii="Calibri" w:hAnsi="Calibri" w:cs="Arial"/>
                <w:sz w:val="18"/>
                <w:szCs w:val="18"/>
                <w:lang w:val="es-ES_tradnl"/>
              </w:rPr>
              <w:t xml:space="preserve">Los programas desarrollados fueron </w:t>
            </w:r>
            <w:r w:rsidR="00421A7F" w:rsidRPr="00455E0F">
              <w:rPr>
                <w:rFonts w:ascii="Calibri" w:hAnsi="Calibri" w:cs="Arial"/>
                <w:sz w:val="18"/>
                <w:szCs w:val="18"/>
                <w:lang w:val="es-ES_tradnl"/>
              </w:rPr>
              <w:t>los siguientes:</w:t>
            </w:r>
          </w:p>
          <w:p w14:paraId="53EBC818" w14:textId="77777777" w:rsidR="00421A7F" w:rsidRPr="00455E0F" w:rsidRDefault="00421A7F" w:rsidP="00421A7F">
            <w:pPr>
              <w:shd w:val="clear" w:color="auto" w:fill="FFFFFF" w:themeFill="background1"/>
              <w:autoSpaceDE w:val="0"/>
              <w:autoSpaceDN w:val="0"/>
              <w:adjustRightInd w:val="0"/>
              <w:rPr>
                <w:szCs w:val="22"/>
                <w:shd w:val="clear" w:color="auto" w:fill="E0E0E0"/>
                <w:lang w:val="es-ES" w:eastAsia="es-PE"/>
              </w:rPr>
            </w:pPr>
          </w:p>
          <w:p w14:paraId="176814F1" w14:textId="15AF328D" w:rsidR="00421A7F" w:rsidRPr="00455E0F" w:rsidRDefault="00421A7F" w:rsidP="00BA3FC3">
            <w:pPr>
              <w:pStyle w:val="Prrafodelista"/>
              <w:numPr>
                <w:ilvl w:val="0"/>
                <w:numId w:val="35"/>
              </w:numPr>
              <w:spacing w:after="0"/>
              <w:jc w:val="both"/>
              <w:rPr>
                <w:rFonts w:cs="Arial"/>
                <w:sz w:val="18"/>
                <w:szCs w:val="18"/>
                <w:lang w:val="es-ES_tradnl"/>
              </w:rPr>
            </w:pPr>
            <w:r w:rsidRPr="00455E0F">
              <w:rPr>
                <w:rFonts w:cs="Arial"/>
                <w:sz w:val="18"/>
                <w:szCs w:val="18"/>
                <w:lang w:val="es-ES_tradnl"/>
              </w:rPr>
              <w:t>Primer programa de capacitación: “Mejora de acabados y diseño de nuevos productos”</w:t>
            </w:r>
            <w:r w:rsidR="0007326E" w:rsidRPr="00455E0F">
              <w:rPr>
                <w:rFonts w:cs="Arial"/>
                <w:sz w:val="18"/>
                <w:szCs w:val="18"/>
                <w:lang w:val="es-ES_tradnl"/>
              </w:rPr>
              <w:t>. S</w:t>
            </w:r>
            <w:r w:rsidRPr="00455E0F">
              <w:rPr>
                <w:rFonts w:cs="Arial"/>
                <w:sz w:val="18"/>
                <w:szCs w:val="18"/>
                <w:lang w:val="es-ES_tradnl"/>
              </w:rPr>
              <w:t>e desarrolló en 11 sesiones de 3 horas cada una, en el cual se han elaborado rosas, jarrones, bandejas, ganchos y carteras. Al terminar este programa existen mejoras en las artesanas en la calidad del tejido, la técnica de acabado, valoran mucho más su tejido y la importancia de la gestión organizacional y la articulación y cooperación entre organizaciones.</w:t>
            </w:r>
          </w:p>
          <w:p w14:paraId="21ABA6C8" w14:textId="7582E8BE" w:rsidR="00421A7F" w:rsidRPr="00455E0F" w:rsidRDefault="00421A7F" w:rsidP="00BA3FC3">
            <w:pPr>
              <w:pStyle w:val="Prrafodelista"/>
              <w:numPr>
                <w:ilvl w:val="0"/>
                <w:numId w:val="35"/>
              </w:numPr>
              <w:spacing w:after="0"/>
              <w:jc w:val="both"/>
              <w:rPr>
                <w:rFonts w:cs="Arial"/>
                <w:sz w:val="18"/>
                <w:szCs w:val="18"/>
                <w:lang w:val="es-ES_tradnl"/>
              </w:rPr>
            </w:pPr>
            <w:r w:rsidRPr="00455E0F">
              <w:rPr>
                <w:rFonts w:cs="Arial"/>
                <w:sz w:val="18"/>
                <w:szCs w:val="18"/>
                <w:lang w:val="es-ES_tradnl"/>
              </w:rPr>
              <w:t>Segundo programa de capacitación: “Programa de Formación para Mujeres Emprendedoras” enfocado en fortalecer las competencias de las artesanas de La Arena en tres ejes: desarrollo personal, económico y relaciones interpersonales</w:t>
            </w:r>
            <w:r w:rsidR="0007326E" w:rsidRPr="00455E0F">
              <w:rPr>
                <w:rFonts w:cs="Arial"/>
                <w:sz w:val="18"/>
                <w:szCs w:val="18"/>
                <w:lang w:val="es-ES_tradnl"/>
              </w:rPr>
              <w:t>. L</w:t>
            </w:r>
            <w:r w:rsidRPr="00455E0F">
              <w:rPr>
                <w:rFonts w:cs="Arial"/>
                <w:sz w:val="18"/>
                <w:szCs w:val="18"/>
                <w:lang w:val="es-ES_tradnl"/>
              </w:rPr>
              <w:t xml:space="preserve">as participantes fueron seleccionadas sobre la base de su liderazgo y experiencia en emprendimiento. Este programa se desarrolló en dos etapas. En la </w:t>
            </w:r>
            <w:r w:rsidR="0007326E" w:rsidRPr="00455E0F">
              <w:rPr>
                <w:rFonts w:cs="Arial"/>
                <w:sz w:val="18"/>
                <w:szCs w:val="18"/>
                <w:lang w:val="es-ES_tradnl"/>
              </w:rPr>
              <w:t>primera etapa</w:t>
            </w:r>
            <w:r w:rsidRPr="00455E0F">
              <w:rPr>
                <w:rFonts w:cs="Arial"/>
                <w:sz w:val="18"/>
                <w:szCs w:val="18"/>
                <w:lang w:val="es-ES_tradnl"/>
              </w:rPr>
              <w:t xml:space="preserve"> se realizaron seis módulos de capacitación intensiva para el fortalecimiento de sus habilidades y capacidades en liderazgo, comunicación efectiva, ventas, marketing, entre otras. En la segunda etapa, con la técnica de Elevator Pitch, las participantes prepararon distintos pitchs y respuestas a preguntas frecuentes en ruedas de negocios o reuniones comerciales. </w:t>
            </w:r>
            <w:r w:rsidR="0007326E" w:rsidRPr="00455E0F">
              <w:rPr>
                <w:rFonts w:cs="Arial"/>
                <w:sz w:val="18"/>
                <w:szCs w:val="18"/>
                <w:lang w:val="es-ES_tradnl"/>
              </w:rPr>
              <w:t>También</w:t>
            </w:r>
            <w:r w:rsidRPr="00455E0F">
              <w:rPr>
                <w:rFonts w:cs="Arial"/>
                <w:sz w:val="18"/>
                <w:szCs w:val="18"/>
                <w:lang w:val="es-ES_tradnl"/>
              </w:rPr>
              <w:t xml:space="preserve"> les permitió mejorar su propuesta de modelo de negocio, teniendo como producto el saber tejer y considerar las necesidades del cliente. Para culminar este proceso, se organizaron y desarrollaron reuniones con empresarios, en las instalaciones de las empresas contactadas. En estas reuniones, cada vez, participaron 2 mujeres emprendedoras que les ha permitido exponer su producto y lograr acuerdos de comercialización, si bien de cantidades pequeñas pero que les ha generado nuevas oportunidades y relaciones comerciales. </w:t>
            </w:r>
          </w:p>
          <w:p w14:paraId="512A14CE" w14:textId="77777777" w:rsidR="00421A7F" w:rsidRPr="00455E0F" w:rsidRDefault="00421A7F" w:rsidP="00421A7F">
            <w:pPr>
              <w:shd w:val="clear" w:color="auto" w:fill="FFFFFF" w:themeFill="background1"/>
              <w:autoSpaceDE w:val="0"/>
              <w:autoSpaceDN w:val="0"/>
              <w:adjustRightInd w:val="0"/>
              <w:rPr>
                <w:shd w:val="clear" w:color="auto" w:fill="E0E0E0"/>
                <w:lang w:val="es-ES"/>
              </w:rPr>
            </w:pPr>
          </w:p>
          <w:p w14:paraId="566D0DFB" w14:textId="688F1CFF" w:rsidR="00421A7F" w:rsidRPr="00455E0F" w:rsidRDefault="00BA3FC3" w:rsidP="00BA3FC3">
            <w:pPr>
              <w:spacing w:after="0"/>
              <w:ind w:left="36"/>
              <w:jc w:val="center"/>
              <w:rPr>
                <w:rFonts w:ascii="Calibri" w:hAnsi="Calibri" w:cs="Arial"/>
                <w:b/>
                <w:sz w:val="18"/>
                <w:szCs w:val="18"/>
                <w:lang w:val="es-ES_tradnl"/>
              </w:rPr>
            </w:pPr>
            <w:r w:rsidRPr="00455E0F">
              <w:rPr>
                <w:rFonts w:ascii="Calibri" w:hAnsi="Calibri" w:cs="Arial"/>
                <w:b/>
                <w:sz w:val="18"/>
                <w:szCs w:val="18"/>
                <w:lang w:val="es-ES_tradnl"/>
              </w:rPr>
              <w:t>REUNIONES SOSTENIDAS</w:t>
            </w:r>
          </w:p>
          <w:tbl>
            <w:tblPr>
              <w:tblStyle w:val="Tablaconcuadrcula"/>
              <w:tblW w:w="0" w:type="auto"/>
              <w:jc w:val="center"/>
              <w:tblLayout w:type="fixed"/>
              <w:tblLook w:val="04A0" w:firstRow="1" w:lastRow="0" w:firstColumn="1" w:lastColumn="0" w:noHBand="0" w:noVBand="1"/>
            </w:tblPr>
            <w:tblGrid>
              <w:gridCol w:w="1448"/>
              <w:gridCol w:w="6778"/>
            </w:tblGrid>
            <w:tr w:rsidR="00421A7F" w:rsidRPr="00455E0F" w14:paraId="0428B1D2" w14:textId="77777777" w:rsidTr="005E3F79">
              <w:trPr>
                <w:trHeight w:val="237"/>
                <w:jc w:val="center"/>
              </w:trPr>
              <w:tc>
                <w:tcPr>
                  <w:tcW w:w="1448" w:type="dxa"/>
                </w:tcPr>
                <w:p w14:paraId="30BE4CA5" w14:textId="77777777" w:rsidR="00421A7F" w:rsidRPr="00455E0F" w:rsidRDefault="00421A7F" w:rsidP="00BA3FC3">
                  <w:pPr>
                    <w:spacing w:after="0"/>
                    <w:ind w:left="36"/>
                    <w:jc w:val="center"/>
                    <w:rPr>
                      <w:rFonts w:ascii="Calibri" w:hAnsi="Calibri" w:cs="Arial"/>
                      <w:b/>
                      <w:sz w:val="18"/>
                      <w:szCs w:val="18"/>
                      <w:lang w:val="es-ES_tradnl"/>
                    </w:rPr>
                  </w:pPr>
                  <w:r w:rsidRPr="00455E0F">
                    <w:rPr>
                      <w:rFonts w:ascii="Calibri" w:hAnsi="Calibri" w:cs="Arial"/>
                      <w:b/>
                      <w:sz w:val="18"/>
                      <w:szCs w:val="18"/>
                      <w:lang w:val="es-ES_tradnl"/>
                    </w:rPr>
                    <w:t>Empresa</w:t>
                  </w:r>
                </w:p>
              </w:tc>
              <w:tc>
                <w:tcPr>
                  <w:tcW w:w="6778" w:type="dxa"/>
                </w:tcPr>
                <w:p w14:paraId="0F8F3674" w14:textId="77777777" w:rsidR="00421A7F" w:rsidRPr="00455E0F" w:rsidRDefault="00421A7F" w:rsidP="00BA3FC3">
                  <w:pPr>
                    <w:spacing w:after="0"/>
                    <w:ind w:left="36"/>
                    <w:jc w:val="center"/>
                    <w:rPr>
                      <w:rFonts w:ascii="Calibri" w:hAnsi="Calibri" w:cs="Arial"/>
                      <w:b/>
                      <w:sz w:val="18"/>
                      <w:szCs w:val="18"/>
                      <w:lang w:val="es-ES_tradnl"/>
                    </w:rPr>
                  </w:pPr>
                  <w:r w:rsidRPr="00455E0F">
                    <w:rPr>
                      <w:rFonts w:ascii="Calibri" w:hAnsi="Calibri" w:cs="Arial"/>
                      <w:b/>
                      <w:sz w:val="18"/>
                      <w:szCs w:val="18"/>
                      <w:lang w:val="es-ES_tradnl"/>
                    </w:rPr>
                    <w:t>Logros</w:t>
                  </w:r>
                </w:p>
              </w:tc>
            </w:tr>
            <w:tr w:rsidR="00421A7F" w:rsidRPr="00F21393" w14:paraId="5B5EA8D1" w14:textId="77777777" w:rsidTr="005E3F79">
              <w:trPr>
                <w:trHeight w:val="346"/>
                <w:jc w:val="center"/>
              </w:trPr>
              <w:tc>
                <w:tcPr>
                  <w:tcW w:w="1448" w:type="dxa"/>
                </w:tcPr>
                <w:p w14:paraId="283A892D"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“AGROLINE”</w:t>
                  </w:r>
                </w:p>
              </w:tc>
              <w:tc>
                <w:tcPr>
                  <w:tcW w:w="6778" w:type="dxa"/>
                </w:tcPr>
                <w:p w14:paraId="68AD4C8D"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Elaboración de 10 canastas y pedidos semanales. </w:t>
                  </w:r>
                </w:p>
              </w:tc>
            </w:tr>
            <w:tr w:rsidR="00421A7F" w:rsidRPr="00F21393" w14:paraId="54E0EEF8" w14:textId="77777777" w:rsidTr="005E3F79">
              <w:trPr>
                <w:trHeight w:val="427"/>
                <w:jc w:val="center"/>
              </w:trPr>
              <w:tc>
                <w:tcPr>
                  <w:tcW w:w="1448" w:type="dxa"/>
                </w:tcPr>
                <w:p w14:paraId="597F53D5"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“Biodegradables Wiracocha”</w:t>
                  </w:r>
                </w:p>
              </w:tc>
              <w:tc>
                <w:tcPr>
                  <w:tcW w:w="6778" w:type="dxa"/>
                </w:tcPr>
                <w:p w14:paraId="04C00087"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Elaboración de bolsos y la inclusión de “Mujeres Tejiendo vida” en 2 ferias regionales.</w:t>
                  </w:r>
                </w:p>
              </w:tc>
            </w:tr>
            <w:tr w:rsidR="00421A7F" w:rsidRPr="00F21393" w14:paraId="2052AD6B" w14:textId="77777777" w:rsidTr="005E3F79">
              <w:trPr>
                <w:trHeight w:val="322"/>
                <w:jc w:val="center"/>
              </w:trPr>
              <w:tc>
                <w:tcPr>
                  <w:tcW w:w="1448" w:type="dxa"/>
                </w:tcPr>
                <w:p w14:paraId="543C7536"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“Piura Verde”</w:t>
                  </w:r>
                </w:p>
              </w:tc>
              <w:tc>
                <w:tcPr>
                  <w:tcW w:w="6778" w:type="dxa"/>
                </w:tcPr>
                <w:p w14:paraId="2E697FA5"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Elaboración de prototipos de bolsos, cofres, packs de jabones. </w:t>
                  </w:r>
                </w:p>
              </w:tc>
            </w:tr>
            <w:tr w:rsidR="00421A7F" w:rsidRPr="00F21393" w14:paraId="012BE42A" w14:textId="77777777" w:rsidTr="005E3F79">
              <w:trPr>
                <w:trHeight w:val="546"/>
                <w:jc w:val="center"/>
              </w:trPr>
              <w:tc>
                <w:tcPr>
                  <w:tcW w:w="1448" w:type="dxa"/>
                </w:tcPr>
                <w:p w14:paraId="1ED3987F"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“Hub Udep”</w:t>
                  </w:r>
                </w:p>
              </w:tc>
              <w:tc>
                <w:tcPr>
                  <w:tcW w:w="6778" w:type="dxa"/>
                </w:tcPr>
                <w:p w14:paraId="368E0393"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Participación para 2 mujeres de la asociación en el Programa de Mentoring WISE y también la vinculación con exportadores regionales de artesanías a los Estados Unidos.</w:t>
                  </w:r>
                </w:p>
              </w:tc>
            </w:tr>
            <w:tr w:rsidR="00421A7F" w:rsidRPr="00F21393" w14:paraId="452F99F9" w14:textId="77777777" w:rsidTr="005E3F79">
              <w:trPr>
                <w:trHeight w:val="546"/>
                <w:jc w:val="center"/>
              </w:trPr>
              <w:tc>
                <w:tcPr>
                  <w:tcW w:w="1448" w:type="dxa"/>
                </w:tcPr>
                <w:p w14:paraId="0BDCD6DC"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“Sweet Berry”</w:t>
                  </w:r>
                </w:p>
              </w:tc>
              <w:tc>
                <w:tcPr>
                  <w:tcW w:w="6778" w:type="dxa"/>
                </w:tcPr>
                <w:p w14:paraId="322B60DC"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Un acuerdo de cajas con tapa para postres y regalos. Se ha pedido el diseño de centros de mesa y kits de mesa.</w:t>
                  </w:r>
                </w:p>
              </w:tc>
            </w:tr>
            <w:tr w:rsidR="00421A7F" w:rsidRPr="00F21393" w14:paraId="439103F7" w14:textId="77777777" w:rsidTr="005E3F79">
              <w:trPr>
                <w:trHeight w:val="546"/>
                <w:jc w:val="center"/>
              </w:trPr>
              <w:tc>
                <w:tcPr>
                  <w:tcW w:w="1448" w:type="dxa"/>
                </w:tcPr>
                <w:p w14:paraId="4E32B092"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“Era Bambú”</w:t>
                  </w:r>
                </w:p>
              </w:tc>
              <w:tc>
                <w:tcPr>
                  <w:tcW w:w="6778" w:type="dxa"/>
                </w:tcPr>
                <w:p w14:paraId="09ACC1BC" w14:textId="77777777"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Un acuerdo de cajas con tapa para packs de productos dermatológicos y diseño de productos a pedido.</w:t>
                  </w:r>
                </w:p>
              </w:tc>
            </w:tr>
          </w:tbl>
          <w:p w14:paraId="2D51FD30" w14:textId="77777777" w:rsidR="00421A7F" w:rsidRPr="00455E0F" w:rsidRDefault="00421A7F" w:rsidP="00421A7F">
            <w:pPr>
              <w:autoSpaceDE w:val="0"/>
              <w:autoSpaceDN w:val="0"/>
              <w:adjustRightInd w:val="0"/>
              <w:rPr>
                <w:szCs w:val="22"/>
                <w:shd w:val="clear" w:color="auto" w:fill="E0E0E0"/>
                <w:lang w:val="es-ES" w:eastAsia="es-PE"/>
              </w:rPr>
            </w:pPr>
          </w:p>
          <w:p w14:paraId="3D6AE7D7" w14:textId="2CB9AC35"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Asimismo, se </w:t>
            </w:r>
            <w:r w:rsidR="0007326E" w:rsidRPr="00455E0F">
              <w:rPr>
                <w:rFonts w:ascii="Calibri" w:hAnsi="Calibri" w:cs="Arial"/>
                <w:sz w:val="18"/>
                <w:szCs w:val="18"/>
                <w:lang w:val="es-ES_tradnl"/>
              </w:rPr>
              <w:t>brindó</w:t>
            </w:r>
            <w:r w:rsidRPr="00455E0F">
              <w:rPr>
                <w:rFonts w:ascii="Calibri" w:hAnsi="Calibri" w:cs="Arial"/>
                <w:sz w:val="18"/>
                <w:szCs w:val="18"/>
                <w:lang w:val="es-ES_tradnl"/>
              </w:rPr>
              <w:t xml:space="preserve"> asesoría y acompañamiento a las artesanas para su participación en ferias distritales y regionales</w:t>
            </w:r>
            <w:r w:rsidR="0007326E" w:rsidRPr="00455E0F">
              <w:rPr>
                <w:rFonts w:ascii="Calibri" w:hAnsi="Calibri" w:cs="Arial"/>
                <w:sz w:val="18"/>
                <w:szCs w:val="18"/>
                <w:lang w:val="es-ES_tradnl"/>
              </w:rPr>
              <w:t xml:space="preserve">, logrando </w:t>
            </w:r>
            <w:r w:rsidRPr="00455E0F">
              <w:rPr>
                <w:rFonts w:ascii="Calibri" w:hAnsi="Calibri" w:cs="Arial"/>
                <w:sz w:val="18"/>
                <w:szCs w:val="18"/>
                <w:lang w:val="es-ES_tradnl"/>
              </w:rPr>
              <w:t>compromisos de participación en ferias regionales (Piura) y nacionales (Lima) que se desarrollar</w:t>
            </w:r>
            <w:r w:rsidR="0007326E" w:rsidRPr="00455E0F">
              <w:rPr>
                <w:rFonts w:ascii="Calibri" w:hAnsi="Calibri" w:cs="Arial"/>
                <w:sz w:val="18"/>
                <w:szCs w:val="18"/>
                <w:lang w:val="es-ES_tradnl"/>
              </w:rPr>
              <w:t xml:space="preserve">on </w:t>
            </w:r>
            <w:r w:rsidRPr="00455E0F">
              <w:rPr>
                <w:rFonts w:ascii="Calibri" w:hAnsi="Calibri" w:cs="Arial"/>
                <w:sz w:val="18"/>
                <w:szCs w:val="18"/>
                <w:lang w:val="es-ES_tradnl"/>
              </w:rPr>
              <w:t xml:space="preserve">en el mes de octubre, para lo cual </w:t>
            </w:r>
            <w:r w:rsidR="0007326E" w:rsidRPr="00455E0F">
              <w:rPr>
                <w:rFonts w:ascii="Calibri" w:hAnsi="Calibri" w:cs="Arial"/>
                <w:sz w:val="18"/>
                <w:szCs w:val="18"/>
                <w:lang w:val="es-ES_tradnl"/>
              </w:rPr>
              <w:t xml:space="preserve">se brindó </w:t>
            </w:r>
            <w:r w:rsidRPr="00455E0F">
              <w:rPr>
                <w:rFonts w:ascii="Calibri" w:hAnsi="Calibri" w:cs="Arial"/>
                <w:sz w:val="18"/>
                <w:szCs w:val="18"/>
                <w:lang w:val="es-ES_tradnl"/>
              </w:rPr>
              <w:t xml:space="preserve">acompañamiento para garantizar </w:t>
            </w:r>
            <w:r w:rsidR="0007326E" w:rsidRPr="00455E0F">
              <w:rPr>
                <w:rFonts w:ascii="Calibri" w:hAnsi="Calibri" w:cs="Arial"/>
                <w:sz w:val="18"/>
                <w:szCs w:val="18"/>
                <w:lang w:val="es-ES_tradnl"/>
              </w:rPr>
              <w:t xml:space="preserve">su </w:t>
            </w:r>
            <w:r w:rsidRPr="00455E0F">
              <w:rPr>
                <w:rFonts w:ascii="Calibri" w:hAnsi="Calibri" w:cs="Arial"/>
                <w:sz w:val="18"/>
                <w:szCs w:val="18"/>
                <w:lang w:val="es-ES_tradnl"/>
              </w:rPr>
              <w:t xml:space="preserve">participación. </w:t>
            </w:r>
          </w:p>
          <w:p w14:paraId="494CEEEF" w14:textId="77777777" w:rsidR="00421A7F" w:rsidRPr="00455E0F" w:rsidRDefault="00421A7F" w:rsidP="00BA3FC3">
            <w:pPr>
              <w:spacing w:after="0"/>
              <w:ind w:left="36"/>
              <w:rPr>
                <w:rFonts w:ascii="Calibri" w:hAnsi="Calibri" w:cs="Arial"/>
                <w:sz w:val="18"/>
                <w:szCs w:val="18"/>
                <w:lang w:val="es-ES_tradnl"/>
              </w:rPr>
            </w:pPr>
          </w:p>
          <w:p w14:paraId="5502A669" w14:textId="78FB2ADC" w:rsidR="00421A7F" w:rsidRPr="00455E0F" w:rsidRDefault="00A35122"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El </w:t>
            </w:r>
            <w:r w:rsidR="00421A7F" w:rsidRPr="00455E0F">
              <w:rPr>
                <w:rFonts w:ascii="Calibri" w:hAnsi="Calibri" w:cs="Arial"/>
                <w:sz w:val="18"/>
                <w:szCs w:val="18"/>
                <w:lang w:val="es-ES_tradnl"/>
              </w:rPr>
              <w:t>Plan de negocio para la recuperación de los medios de vida de los productores de banano orgánico con enfoque GRD</w:t>
            </w:r>
            <w:r w:rsidR="0081161C" w:rsidRPr="00455E0F">
              <w:rPr>
                <w:rFonts w:ascii="Calibri" w:hAnsi="Calibri" w:cs="Arial"/>
                <w:sz w:val="18"/>
                <w:szCs w:val="18"/>
                <w:lang w:val="es-ES_tradnl"/>
              </w:rPr>
              <w:t xml:space="preserve"> se formuló </w:t>
            </w:r>
            <w:r w:rsidR="00421A7F" w:rsidRPr="00455E0F">
              <w:rPr>
                <w:rFonts w:ascii="Calibri" w:hAnsi="Calibri" w:cs="Arial"/>
                <w:sz w:val="18"/>
                <w:szCs w:val="18"/>
                <w:lang w:val="es-ES_tradnl"/>
              </w:rPr>
              <w:t>con los productores de la Cooperativa Piedra Herrada del distrito de Buenos Aires. Este plan de negocios, con el acompañamiento de la Agencia Agraria de Chulucanas, será presentado a los fondos de reconversión productiva de AGROIDEAS. Se ha logrado la realización de una reunión de coordinación entre los directivos de la Cooperativa con el representante de AGROIDEAS, quien explicó los requisitos y procesos para acceder a los fondos que gestiona. El financiamiento del plan de negocios permitirá que, la Cooperativa, incremente sus áreas de cultivo, incrementar la producción y comercialización, incorporando la gestión de riesgos en todo este proceso.</w:t>
            </w:r>
            <w:r w:rsidR="002D6978" w:rsidRPr="00455E0F">
              <w:rPr>
                <w:rFonts w:ascii="Calibri" w:hAnsi="Calibri" w:cs="Arial"/>
                <w:sz w:val="18"/>
                <w:szCs w:val="18"/>
                <w:lang w:val="es-ES_tradnl"/>
              </w:rPr>
              <w:t xml:space="preserve"> El proceso de presentación</w:t>
            </w:r>
            <w:r w:rsidR="00B44693" w:rsidRPr="00455E0F">
              <w:rPr>
                <w:rFonts w:ascii="Calibri" w:hAnsi="Calibri" w:cs="Arial"/>
                <w:sz w:val="18"/>
                <w:szCs w:val="18"/>
                <w:lang w:val="es-ES_tradnl"/>
              </w:rPr>
              <w:t>, realizado en el mes de noviembre</w:t>
            </w:r>
            <w:r w:rsidR="002D6978" w:rsidRPr="00455E0F">
              <w:rPr>
                <w:rFonts w:ascii="Calibri" w:hAnsi="Calibri" w:cs="Arial"/>
                <w:sz w:val="18"/>
                <w:szCs w:val="18"/>
                <w:lang w:val="es-ES_tradnl"/>
              </w:rPr>
              <w:t xml:space="preserve"> junto con lo</w:t>
            </w:r>
            <w:r w:rsidR="00B44693" w:rsidRPr="00455E0F">
              <w:rPr>
                <w:rFonts w:ascii="Calibri" w:hAnsi="Calibri" w:cs="Arial"/>
                <w:sz w:val="18"/>
                <w:szCs w:val="18"/>
                <w:lang w:val="es-ES_tradnl"/>
              </w:rPr>
              <w:t>s</w:t>
            </w:r>
            <w:r w:rsidR="002D6978" w:rsidRPr="00455E0F">
              <w:rPr>
                <w:rFonts w:ascii="Calibri" w:hAnsi="Calibri" w:cs="Arial"/>
                <w:sz w:val="18"/>
                <w:szCs w:val="18"/>
                <w:lang w:val="es-ES_tradnl"/>
              </w:rPr>
              <w:t xml:space="preserve"> planes de otras asociaciones de productores</w:t>
            </w:r>
            <w:r w:rsidR="00B44693" w:rsidRPr="00455E0F">
              <w:rPr>
                <w:rFonts w:ascii="Calibri" w:hAnsi="Calibri" w:cs="Arial"/>
                <w:sz w:val="18"/>
                <w:szCs w:val="18"/>
                <w:lang w:val="es-ES_tradnl"/>
              </w:rPr>
              <w:t>,</w:t>
            </w:r>
            <w:r w:rsidR="002D6978" w:rsidRPr="00455E0F">
              <w:rPr>
                <w:rFonts w:ascii="Calibri" w:hAnsi="Calibri" w:cs="Arial"/>
                <w:sz w:val="18"/>
                <w:szCs w:val="18"/>
                <w:lang w:val="es-ES_tradnl"/>
              </w:rPr>
              <w:t xml:space="preserve"> ha sido acompañado también por la Municipalidad Provincial de Morropón-Chulucanas. </w:t>
            </w:r>
            <w:r w:rsidR="00B44693" w:rsidRPr="00455E0F">
              <w:rPr>
                <w:rFonts w:ascii="Calibri" w:hAnsi="Calibri" w:cs="Arial"/>
                <w:sz w:val="18"/>
                <w:szCs w:val="18"/>
                <w:lang w:val="es-ES_tradnl"/>
              </w:rPr>
              <w:t>Actualmente se está a la espera de la Resolución de aprobación por parte de Agroideas.</w:t>
            </w:r>
          </w:p>
          <w:p w14:paraId="34AE6A06" w14:textId="4B31486A" w:rsidR="00421A7F" w:rsidRPr="00455E0F" w:rsidRDefault="00421A7F" w:rsidP="00BA3FC3">
            <w:pPr>
              <w:spacing w:after="0"/>
              <w:ind w:left="36"/>
              <w:rPr>
                <w:rFonts w:ascii="Calibri" w:hAnsi="Calibri" w:cs="Arial"/>
                <w:sz w:val="18"/>
                <w:szCs w:val="18"/>
                <w:lang w:val="es-ES_tradnl"/>
              </w:rPr>
            </w:pPr>
          </w:p>
          <w:p w14:paraId="37C6F988" w14:textId="2E574C07" w:rsidR="0059677F" w:rsidRPr="00455E0F" w:rsidRDefault="005967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Se promovieron dos e</w:t>
            </w:r>
            <w:r w:rsidR="00421A7F" w:rsidRPr="00455E0F">
              <w:rPr>
                <w:rFonts w:ascii="Calibri" w:hAnsi="Calibri" w:cs="Arial"/>
                <w:sz w:val="18"/>
                <w:szCs w:val="18"/>
                <w:lang w:val="es-ES_tradnl"/>
              </w:rPr>
              <w:t>spacios de concertaci</w:t>
            </w:r>
            <w:r w:rsidRPr="00455E0F">
              <w:rPr>
                <w:rFonts w:ascii="Calibri" w:hAnsi="Calibri" w:cs="Arial"/>
                <w:sz w:val="18"/>
                <w:szCs w:val="18"/>
                <w:lang w:val="es-ES_tradnl"/>
              </w:rPr>
              <w:t>ó</w:t>
            </w:r>
            <w:r w:rsidR="00421A7F" w:rsidRPr="00455E0F">
              <w:rPr>
                <w:rFonts w:ascii="Calibri" w:hAnsi="Calibri" w:cs="Arial"/>
                <w:sz w:val="18"/>
                <w:szCs w:val="18"/>
                <w:lang w:val="es-ES_tradnl"/>
              </w:rPr>
              <w:t>n/articulación para promover la recuperación de la economía local.</w:t>
            </w:r>
            <w:r w:rsidRPr="00455E0F">
              <w:rPr>
                <w:rFonts w:ascii="Calibri" w:hAnsi="Calibri" w:cs="Arial"/>
                <w:sz w:val="18"/>
                <w:szCs w:val="18"/>
                <w:lang w:val="es-ES_tradnl"/>
              </w:rPr>
              <w:t xml:space="preserve"> Estos espacios fueron </w:t>
            </w:r>
            <w:r w:rsidR="00421A7F" w:rsidRPr="00455E0F">
              <w:rPr>
                <w:rFonts w:ascii="Calibri" w:hAnsi="Calibri" w:cs="Arial"/>
                <w:sz w:val="18"/>
                <w:szCs w:val="18"/>
                <w:lang w:val="es-ES_tradnl"/>
              </w:rPr>
              <w:t xml:space="preserve">la Mesa Técnica de Banano Orgánico </w:t>
            </w:r>
            <w:r w:rsidRPr="00455E0F">
              <w:rPr>
                <w:rFonts w:ascii="Calibri" w:hAnsi="Calibri" w:cs="Arial"/>
                <w:sz w:val="18"/>
                <w:szCs w:val="18"/>
                <w:lang w:val="es-ES_tradnl"/>
              </w:rPr>
              <w:t xml:space="preserve">– MTBO </w:t>
            </w:r>
            <w:r w:rsidR="00421A7F" w:rsidRPr="00455E0F">
              <w:rPr>
                <w:rFonts w:ascii="Calibri" w:hAnsi="Calibri" w:cs="Arial"/>
                <w:sz w:val="18"/>
                <w:szCs w:val="18"/>
                <w:lang w:val="es-ES_tradnl"/>
              </w:rPr>
              <w:t>de la Provincia de Morropón</w:t>
            </w:r>
            <w:r w:rsidRPr="00455E0F">
              <w:rPr>
                <w:rFonts w:ascii="Calibri" w:hAnsi="Calibri" w:cs="Arial"/>
                <w:sz w:val="18"/>
                <w:szCs w:val="18"/>
                <w:lang w:val="es-ES_tradnl"/>
              </w:rPr>
              <w:t xml:space="preserve"> y la Red Provincial de Desarrollo Económico.</w:t>
            </w:r>
          </w:p>
          <w:p w14:paraId="598F59DF" w14:textId="77777777" w:rsidR="0059677F" w:rsidRPr="00455E0F" w:rsidRDefault="0059677F" w:rsidP="00421A7F">
            <w:pPr>
              <w:autoSpaceDE w:val="0"/>
              <w:autoSpaceDN w:val="0"/>
              <w:adjustRightInd w:val="0"/>
              <w:rPr>
                <w:szCs w:val="22"/>
                <w:shd w:val="clear" w:color="auto" w:fill="E0E0E0"/>
                <w:lang w:val="es-ES" w:eastAsia="es-PE"/>
              </w:rPr>
            </w:pPr>
          </w:p>
          <w:p w14:paraId="78351267" w14:textId="02867209" w:rsidR="00421A7F" w:rsidRPr="00455E0F" w:rsidRDefault="005967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Con la MTBO de la Provincia de Morropón </w:t>
            </w:r>
            <w:r w:rsidR="00421A7F" w:rsidRPr="00455E0F">
              <w:rPr>
                <w:rFonts w:ascii="Calibri" w:hAnsi="Calibri" w:cs="Arial"/>
                <w:sz w:val="18"/>
                <w:szCs w:val="18"/>
                <w:lang w:val="es-ES_tradnl"/>
              </w:rPr>
              <w:t xml:space="preserve">se inició un proceso de evaluación de la producción y comercialización del banano orgánico, definiendo estrategias para fortalecer la asociatividad y enfrentar el problema sanitario que afecta a las plantaciones </w:t>
            </w:r>
            <w:r w:rsidR="00421A7F" w:rsidRPr="00455E0F">
              <w:rPr>
                <w:rFonts w:ascii="Calibri" w:hAnsi="Calibri" w:cs="Arial"/>
                <w:sz w:val="18"/>
                <w:szCs w:val="18"/>
                <w:lang w:val="es-ES_tradnl"/>
              </w:rPr>
              <w:lastRenderedPageBreak/>
              <w:t xml:space="preserve">(mancha roja). Por ello, se inició la elaboración de un diagnóstico provincial sobre el estado y condiciones de la asociatividad, producción y comercialización de banano orgánico en el Alto Piura. Se </w:t>
            </w:r>
            <w:r w:rsidRPr="00455E0F">
              <w:rPr>
                <w:rFonts w:ascii="Calibri" w:hAnsi="Calibri" w:cs="Arial"/>
                <w:sz w:val="18"/>
                <w:szCs w:val="18"/>
                <w:lang w:val="es-ES_tradnl"/>
              </w:rPr>
              <w:t xml:space="preserve">realizaron </w:t>
            </w:r>
            <w:r w:rsidR="00421A7F" w:rsidRPr="00455E0F">
              <w:rPr>
                <w:rFonts w:ascii="Calibri" w:hAnsi="Calibri" w:cs="Arial"/>
                <w:sz w:val="18"/>
                <w:szCs w:val="18"/>
                <w:lang w:val="es-ES_tradnl"/>
              </w:rPr>
              <w:t>reuniones con autoridades y funcionariado municipal, 11 organizaciones de productores de banano, representantes de entidades p</w:t>
            </w:r>
            <w:r w:rsidRPr="00455E0F">
              <w:rPr>
                <w:rFonts w:ascii="Calibri" w:hAnsi="Calibri" w:cs="Arial"/>
                <w:sz w:val="18"/>
                <w:szCs w:val="18"/>
                <w:lang w:val="es-ES_tradnl"/>
              </w:rPr>
              <w:t>ú</w:t>
            </w:r>
            <w:r w:rsidR="00421A7F" w:rsidRPr="00455E0F">
              <w:rPr>
                <w:rFonts w:ascii="Calibri" w:hAnsi="Calibri" w:cs="Arial"/>
                <w:sz w:val="18"/>
                <w:szCs w:val="18"/>
                <w:lang w:val="es-ES_tradnl"/>
              </w:rPr>
              <w:t xml:space="preserve">blicas y privadas vinculadas al sector bananero, entidades crediticias y otros actores a fin de recabar información. El diagnóstico fue presentado ante esta instancia y a partir de ello </w:t>
            </w:r>
            <w:r w:rsidR="00114E77" w:rsidRPr="00455E0F">
              <w:rPr>
                <w:rFonts w:ascii="Calibri" w:hAnsi="Calibri" w:cs="Arial"/>
                <w:sz w:val="18"/>
                <w:szCs w:val="18"/>
                <w:lang w:val="es-ES_tradnl"/>
              </w:rPr>
              <w:t xml:space="preserve">se </w:t>
            </w:r>
            <w:r w:rsidR="00421A7F" w:rsidRPr="00455E0F">
              <w:rPr>
                <w:rFonts w:ascii="Calibri" w:hAnsi="Calibri" w:cs="Arial"/>
                <w:sz w:val="18"/>
                <w:szCs w:val="18"/>
                <w:lang w:val="es-ES_tradnl"/>
              </w:rPr>
              <w:t xml:space="preserve">inició la formulación del plan de acción para la dinamización de la producción y comercialización del banano orgánico, que tiene como objetivo establecer acciones respondiendo a los resultados del diagnóstico. Este Plan </w:t>
            </w:r>
            <w:r w:rsidRPr="00455E0F">
              <w:rPr>
                <w:rFonts w:ascii="Calibri" w:hAnsi="Calibri" w:cs="Arial"/>
                <w:sz w:val="18"/>
                <w:szCs w:val="18"/>
                <w:lang w:val="es-ES_tradnl"/>
              </w:rPr>
              <w:t xml:space="preserve">considera </w:t>
            </w:r>
            <w:r w:rsidR="00421A7F" w:rsidRPr="00455E0F">
              <w:rPr>
                <w:rFonts w:ascii="Calibri" w:hAnsi="Calibri" w:cs="Arial"/>
                <w:sz w:val="18"/>
                <w:szCs w:val="18"/>
                <w:lang w:val="es-ES_tradnl"/>
              </w:rPr>
              <w:t>la asignación de responsabilidades específicas de los integrantes de la MTBO y de la Red Provinc</w:t>
            </w:r>
            <w:r w:rsidRPr="00455E0F">
              <w:rPr>
                <w:rFonts w:ascii="Calibri" w:hAnsi="Calibri" w:cs="Arial"/>
                <w:sz w:val="18"/>
                <w:szCs w:val="18"/>
                <w:lang w:val="es-ES_tradnl"/>
              </w:rPr>
              <w:t>i</w:t>
            </w:r>
            <w:r w:rsidR="00421A7F" w:rsidRPr="00455E0F">
              <w:rPr>
                <w:rFonts w:ascii="Calibri" w:hAnsi="Calibri" w:cs="Arial"/>
                <w:sz w:val="18"/>
                <w:szCs w:val="18"/>
                <w:lang w:val="es-ES_tradnl"/>
              </w:rPr>
              <w:t>al de Desarrollo Económico.</w:t>
            </w:r>
          </w:p>
          <w:p w14:paraId="27100383" w14:textId="77777777" w:rsidR="00421A7F" w:rsidRPr="00455E0F" w:rsidRDefault="00421A7F" w:rsidP="00BA3FC3">
            <w:pPr>
              <w:spacing w:after="0"/>
              <w:ind w:left="36"/>
              <w:rPr>
                <w:rFonts w:ascii="Calibri" w:hAnsi="Calibri" w:cs="Arial"/>
                <w:sz w:val="18"/>
                <w:szCs w:val="18"/>
                <w:lang w:val="es-ES_tradnl"/>
              </w:rPr>
            </w:pPr>
          </w:p>
          <w:p w14:paraId="682E185C" w14:textId="3D912353" w:rsidR="00421A7F" w:rsidRPr="00455E0F" w:rsidRDefault="00114E77"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También</w:t>
            </w:r>
            <w:r w:rsidR="00421A7F" w:rsidRPr="00455E0F">
              <w:rPr>
                <w:rFonts w:ascii="Calibri" w:hAnsi="Calibri" w:cs="Arial"/>
                <w:sz w:val="18"/>
                <w:szCs w:val="18"/>
                <w:lang w:val="es-ES_tradnl"/>
              </w:rPr>
              <w:t xml:space="preserve"> se </w:t>
            </w:r>
            <w:r w:rsidRPr="00455E0F">
              <w:rPr>
                <w:rFonts w:ascii="Calibri" w:hAnsi="Calibri" w:cs="Arial"/>
                <w:sz w:val="18"/>
                <w:szCs w:val="18"/>
                <w:lang w:val="es-ES_tradnl"/>
              </w:rPr>
              <w:t>acompañó</w:t>
            </w:r>
            <w:r w:rsidR="00421A7F" w:rsidRPr="00455E0F">
              <w:rPr>
                <w:rFonts w:ascii="Calibri" w:hAnsi="Calibri" w:cs="Arial"/>
                <w:sz w:val="18"/>
                <w:szCs w:val="18"/>
                <w:lang w:val="es-ES_tradnl"/>
              </w:rPr>
              <w:t xml:space="preserve"> la organización e instalación de la Red Provincial de Desarrollo Ec</w:t>
            </w:r>
            <w:r w:rsidRPr="00455E0F">
              <w:rPr>
                <w:rFonts w:ascii="Calibri" w:hAnsi="Calibri" w:cs="Arial"/>
                <w:sz w:val="18"/>
                <w:szCs w:val="18"/>
                <w:lang w:val="es-ES_tradnl"/>
              </w:rPr>
              <w:t>on</w:t>
            </w:r>
            <w:r w:rsidR="00421A7F" w:rsidRPr="00455E0F">
              <w:rPr>
                <w:rFonts w:ascii="Calibri" w:hAnsi="Calibri" w:cs="Arial"/>
                <w:sz w:val="18"/>
                <w:szCs w:val="18"/>
                <w:lang w:val="es-ES_tradnl"/>
              </w:rPr>
              <w:t xml:space="preserve">ómico, como instancia provincial que agrupa a autoridades municipales distritales, entidades sectoriales, organización de productores, organismos de </w:t>
            </w:r>
            <w:r w:rsidRPr="00455E0F">
              <w:rPr>
                <w:rFonts w:ascii="Calibri" w:hAnsi="Calibri" w:cs="Arial"/>
                <w:sz w:val="18"/>
                <w:szCs w:val="18"/>
                <w:lang w:val="es-ES_tradnl"/>
              </w:rPr>
              <w:t xml:space="preserve">cooperación y </w:t>
            </w:r>
            <w:r w:rsidR="00421A7F" w:rsidRPr="00455E0F">
              <w:rPr>
                <w:rFonts w:ascii="Calibri" w:hAnsi="Calibri" w:cs="Arial"/>
                <w:sz w:val="18"/>
                <w:szCs w:val="18"/>
                <w:lang w:val="es-ES_tradnl"/>
              </w:rPr>
              <w:t xml:space="preserve">empresas. Esta Red, tiene como objetivo generar sinergias entre los actores para la dinamización económica de los principales productos de la provincia. Se ha socializado con los integrantes el Plan de Desarrollo Económico, elaborado con el </w:t>
            </w:r>
            <w:r w:rsidR="00BA3FC3" w:rsidRPr="00455E0F">
              <w:rPr>
                <w:rFonts w:ascii="Calibri" w:hAnsi="Calibri" w:cs="Arial"/>
                <w:sz w:val="18"/>
                <w:szCs w:val="18"/>
                <w:lang w:val="es-ES_tradnl"/>
              </w:rPr>
              <w:t>Proyecto DIPECHO 2017-2018</w:t>
            </w:r>
            <w:r w:rsidR="00421A7F" w:rsidRPr="00455E0F">
              <w:rPr>
                <w:rFonts w:ascii="Calibri" w:hAnsi="Calibri" w:cs="Arial"/>
                <w:sz w:val="18"/>
                <w:szCs w:val="18"/>
                <w:lang w:val="es-ES_tradnl"/>
              </w:rPr>
              <w:t xml:space="preserve">. Asimismo, se ha brindado acompañamiento y asesoría para la preparación del PROCOMPITE Provincial 2020. Los resultados del diagnóstico provincial sobre el estado y condiciones de la asociatividad, producción y comercialización de banano orgánico en el Alto Piura, </w:t>
            </w:r>
            <w:r w:rsidR="00BA3FC3" w:rsidRPr="00455E0F">
              <w:rPr>
                <w:rFonts w:ascii="Calibri" w:hAnsi="Calibri" w:cs="Arial"/>
                <w:sz w:val="18"/>
                <w:szCs w:val="18"/>
                <w:lang w:val="es-ES_tradnl"/>
              </w:rPr>
              <w:t>así</w:t>
            </w:r>
            <w:r w:rsidR="00421A7F" w:rsidRPr="00455E0F">
              <w:rPr>
                <w:rFonts w:ascii="Calibri" w:hAnsi="Calibri" w:cs="Arial"/>
                <w:sz w:val="18"/>
                <w:szCs w:val="18"/>
                <w:lang w:val="es-ES_tradnl"/>
              </w:rPr>
              <w:t xml:space="preserve"> como el plan de acción para la dinamización de la producción y comercialización del banano orgánico fueron presentados en este espacio.</w:t>
            </w:r>
          </w:p>
          <w:p w14:paraId="4B696F6B" w14:textId="77777777" w:rsidR="00421A7F" w:rsidRPr="00455E0F" w:rsidRDefault="00421A7F" w:rsidP="00421A7F">
            <w:pPr>
              <w:autoSpaceDE w:val="0"/>
              <w:autoSpaceDN w:val="0"/>
              <w:adjustRightInd w:val="0"/>
              <w:rPr>
                <w:rFonts w:ascii="Calibri" w:hAnsi="Calibri" w:cs="Arial"/>
                <w:sz w:val="18"/>
                <w:szCs w:val="18"/>
                <w:lang w:val="es-ES_tradnl"/>
              </w:rPr>
            </w:pPr>
          </w:p>
          <w:p w14:paraId="26E433B0" w14:textId="57363378"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Asimismo, se ha acompañado el funcionamiento del Comité </w:t>
            </w:r>
            <w:r w:rsidR="00BA3FC3" w:rsidRPr="00455E0F">
              <w:rPr>
                <w:rFonts w:ascii="Calibri" w:hAnsi="Calibri" w:cs="Arial"/>
                <w:sz w:val="18"/>
                <w:szCs w:val="18"/>
                <w:lang w:val="es-ES_tradnl"/>
              </w:rPr>
              <w:t>Técnico</w:t>
            </w:r>
            <w:r w:rsidRPr="00455E0F">
              <w:rPr>
                <w:rFonts w:ascii="Calibri" w:hAnsi="Calibri" w:cs="Arial"/>
                <w:sz w:val="18"/>
                <w:szCs w:val="18"/>
                <w:lang w:val="es-ES_tradnl"/>
              </w:rPr>
              <w:t xml:space="preserve"> Agrario de Chulucanas, presidido por la Agencia Agraria, en donde se </w:t>
            </w:r>
            <w:r w:rsidR="00BA3FC3" w:rsidRPr="00455E0F">
              <w:rPr>
                <w:rFonts w:ascii="Calibri" w:hAnsi="Calibri" w:cs="Arial"/>
                <w:sz w:val="18"/>
                <w:szCs w:val="18"/>
                <w:lang w:val="es-ES_tradnl"/>
              </w:rPr>
              <w:t>presentaron</w:t>
            </w:r>
            <w:r w:rsidRPr="00455E0F">
              <w:rPr>
                <w:rFonts w:ascii="Calibri" w:hAnsi="Calibri" w:cs="Arial"/>
                <w:sz w:val="18"/>
                <w:szCs w:val="18"/>
                <w:lang w:val="es-ES_tradnl"/>
              </w:rPr>
              <w:t xml:space="preserve"> los resultados del diagnóstico de la producción y comercialización del banano orgánico del Alto Piura</w:t>
            </w:r>
            <w:r w:rsidR="00BA3FC3" w:rsidRPr="00455E0F">
              <w:rPr>
                <w:rFonts w:ascii="Calibri" w:hAnsi="Calibri" w:cs="Arial"/>
                <w:sz w:val="18"/>
                <w:szCs w:val="18"/>
                <w:lang w:val="es-ES_tradnl"/>
              </w:rPr>
              <w:t xml:space="preserve"> y </w:t>
            </w:r>
            <w:r w:rsidRPr="00455E0F">
              <w:rPr>
                <w:rFonts w:ascii="Calibri" w:hAnsi="Calibri" w:cs="Arial"/>
                <w:sz w:val="18"/>
                <w:szCs w:val="18"/>
                <w:lang w:val="es-ES_tradnl"/>
              </w:rPr>
              <w:t xml:space="preserve">el plan de acción para la dinamización de la producción y comercialización del banano orgánico del Alto Piura. </w:t>
            </w:r>
          </w:p>
          <w:p w14:paraId="1B9FBC49" w14:textId="77777777" w:rsidR="00421A7F" w:rsidRPr="00455E0F" w:rsidRDefault="00421A7F" w:rsidP="00BA3FC3">
            <w:pPr>
              <w:spacing w:after="0"/>
              <w:ind w:left="36"/>
              <w:rPr>
                <w:rFonts w:ascii="Calibri" w:hAnsi="Calibri" w:cs="Arial"/>
                <w:sz w:val="18"/>
                <w:szCs w:val="18"/>
                <w:lang w:val="es-ES_tradnl"/>
              </w:rPr>
            </w:pPr>
          </w:p>
          <w:p w14:paraId="3CB3D5F6" w14:textId="09920959" w:rsidR="00421A7F" w:rsidRPr="00455E0F" w:rsidRDefault="00421A7F" w:rsidP="00BA3FC3">
            <w:pPr>
              <w:spacing w:after="0"/>
              <w:ind w:left="36"/>
              <w:rPr>
                <w:rFonts w:ascii="Calibri" w:hAnsi="Calibri" w:cs="Arial"/>
                <w:sz w:val="18"/>
                <w:szCs w:val="18"/>
                <w:lang w:val="es-ES_tradnl"/>
              </w:rPr>
            </w:pPr>
            <w:r w:rsidRPr="00455E0F">
              <w:rPr>
                <w:rFonts w:ascii="Calibri" w:hAnsi="Calibri" w:cs="Arial"/>
                <w:sz w:val="18"/>
                <w:szCs w:val="18"/>
                <w:lang w:val="es-ES_tradnl"/>
              </w:rPr>
              <w:t xml:space="preserve">Por otro </w:t>
            </w:r>
            <w:r w:rsidR="00BA3FC3" w:rsidRPr="00455E0F">
              <w:rPr>
                <w:rFonts w:ascii="Calibri" w:hAnsi="Calibri" w:cs="Arial"/>
                <w:sz w:val="18"/>
                <w:szCs w:val="18"/>
                <w:lang w:val="es-ES_tradnl"/>
              </w:rPr>
              <w:t>lado,</w:t>
            </w:r>
            <w:r w:rsidRPr="00455E0F">
              <w:rPr>
                <w:rFonts w:ascii="Calibri" w:hAnsi="Calibri" w:cs="Arial"/>
                <w:sz w:val="18"/>
                <w:szCs w:val="18"/>
                <w:lang w:val="es-ES_tradnl"/>
              </w:rPr>
              <w:t xml:space="preserve"> en La Arena, se ha</w:t>
            </w:r>
            <w:r w:rsidR="00BA3FC3" w:rsidRPr="00455E0F">
              <w:rPr>
                <w:rFonts w:ascii="Calibri" w:hAnsi="Calibri" w:cs="Arial"/>
                <w:sz w:val="18"/>
                <w:szCs w:val="18"/>
                <w:lang w:val="es-ES_tradnl"/>
              </w:rPr>
              <w:t>n</w:t>
            </w:r>
            <w:r w:rsidRPr="00455E0F">
              <w:rPr>
                <w:rFonts w:ascii="Calibri" w:hAnsi="Calibri" w:cs="Arial"/>
                <w:sz w:val="18"/>
                <w:szCs w:val="18"/>
                <w:lang w:val="es-ES_tradnl"/>
              </w:rPr>
              <w:t xml:space="preserve"> acompañado las reuniones de la Mesa Técnica de Cooperación Internacional y del Subgrupo de trabajo de desarrollo económico, en la</w:t>
            </w:r>
            <w:r w:rsidR="00BA3FC3" w:rsidRPr="00455E0F">
              <w:rPr>
                <w:rFonts w:ascii="Calibri" w:hAnsi="Calibri" w:cs="Arial"/>
                <w:sz w:val="18"/>
                <w:szCs w:val="18"/>
                <w:lang w:val="es-ES_tradnl"/>
              </w:rPr>
              <w:t>s</w:t>
            </w:r>
            <w:r w:rsidRPr="00455E0F">
              <w:rPr>
                <w:rFonts w:ascii="Calibri" w:hAnsi="Calibri" w:cs="Arial"/>
                <w:sz w:val="18"/>
                <w:szCs w:val="18"/>
                <w:lang w:val="es-ES_tradnl"/>
              </w:rPr>
              <w:t xml:space="preserve"> que se ha expuesto la propuesta de la intervención y se han generado compromisos orientados a la realización de acciones de colaboración con entidades regionales para el apoyo a la actividad artesanal del distrito.  </w:t>
            </w:r>
            <w:r w:rsidR="00BA3FC3" w:rsidRPr="00455E0F">
              <w:rPr>
                <w:rFonts w:ascii="Calibri" w:hAnsi="Calibri" w:cs="Arial"/>
                <w:sz w:val="18"/>
                <w:szCs w:val="18"/>
                <w:lang w:val="es-ES_tradnl"/>
              </w:rPr>
              <w:t>Así</w:t>
            </w:r>
            <w:r w:rsidRPr="00455E0F">
              <w:rPr>
                <w:rFonts w:ascii="Calibri" w:hAnsi="Calibri" w:cs="Arial"/>
                <w:sz w:val="18"/>
                <w:szCs w:val="18"/>
                <w:lang w:val="es-ES_tradnl"/>
              </w:rPr>
              <w:t xml:space="preserve">, se han logrado compromisos y espacios para la participación de las </w:t>
            </w:r>
            <w:r w:rsidR="00BA3FC3" w:rsidRPr="00455E0F">
              <w:rPr>
                <w:rFonts w:ascii="Calibri" w:hAnsi="Calibri" w:cs="Arial"/>
                <w:sz w:val="18"/>
                <w:szCs w:val="18"/>
                <w:lang w:val="es-ES_tradnl"/>
              </w:rPr>
              <w:t>artesanas</w:t>
            </w:r>
            <w:r w:rsidRPr="00455E0F">
              <w:rPr>
                <w:rFonts w:ascii="Calibri" w:hAnsi="Calibri" w:cs="Arial"/>
                <w:sz w:val="18"/>
                <w:szCs w:val="18"/>
                <w:lang w:val="es-ES_tradnl"/>
              </w:rPr>
              <w:t xml:space="preserve"> en ferias regionales y nacionales.</w:t>
            </w:r>
          </w:p>
          <w:p w14:paraId="4D8B00C9" w14:textId="45877182" w:rsidR="005F5CBE" w:rsidRPr="00455E0F" w:rsidRDefault="005F5CBE" w:rsidP="005F5CBE">
            <w:pPr>
              <w:tabs>
                <w:tab w:val="left" w:pos="4680"/>
              </w:tabs>
              <w:rPr>
                <w:rFonts w:ascii="Calibri" w:hAnsi="Calibri" w:cs="Arial"/>
                <w:sz w:val="18"/>
                <w:szCs w:val="18"/>
                <w:lang w:val="es-PE"/>
              </w:rPr>
            </w:pPr>
          </w:p>
        </w:tc>
      </w:tr>
      <w:tr w:rsidR="00201137" w:rsidRPr="00455E0F" w14:paraId="4BE760AF" w14:textId="77777777" w:rsidTr="00710018">
        <w:trPr>
          <w:trHeight w:val="390"/>
        </w:trPr>
        <w:tc>
          <w:tcPr>
            <w:tcW w:w="1224" w:type="pct"/>
            <w:shd w:val="clear" w:color="auto" w:fill="D0CECE"/>
            <w:vAlign w:val="center"/>
          </w:tcPr>
          <w:p w14:paraId="0117E508" w14:textId="1854A924" w:rsidR="004728DB" w:rsidRPr="00455E0F" w:rsidRDefault="004728DB"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4.4</w:t>
            </w:r>
          </w:p>
        </w:tc>
        <w:tc>
          <w:tcPr>
            <w:tcW w:w="425" w:type="pct"/>
            <w:shd w:val="clear" w:color="auto" w:fill="D0CECE"/>
            <w:vAlign w:val="center"/>
          </w:tcPr>
          <w:p w14:paraId="0CBA0388"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424" w:type="pct"/>
            <w:shd w:val="clear" w:color="auto" w:fill="D0CECE"/>
            <w:vAlign w:val="center"/>
          </w:tcPr>
          <w:p w14:paraId="57261E8B"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0" w:type="pct"/>
            <w:gridSpan w:val="2"/>
            <w:shd w:val="clear" w:color="auto" w:fill="D0CECE"/>
            <w:vAlign w:val="center"/>
          </w:tcPr>
          <w:p w14:paraId="6C6EB14B" w14:textId="77777777" w:rsidR="004728DB" w:rsidRPr="00455E0F" w:rsidRDefault="004728DB" w:rsidP="00500253">
            <w:pPr>
              <w:tabs>
                <w:tab w:val="left" w:pos="4680"/>
              </w:tabs>
              <w:jc w:val="center"/>
              <w:rPr>
                <w:rFonts w:ascii="Calibri" w:eastAsiaTheme="minorEastAsia" w:hAnsi="Calibri" w:cstheme="minorHAnsi"/>
                <w:b/>
                <w:bCs/>
                <w:sz w:val="16"/>
                <w:szCs w:val="16"/>
              </w:rPr>
            </w:pPr>
          </w:p>
          <w:p w14:paraId="6D9476E4" w14:textId="77777777" w:rsidR="004728DB" w:rsidRPr="00455E0F" w:rsidRDefault="004728DB"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73A1F15A"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77" w:type="pct"/>
            <w:shd w:val="clear" w:color="auto" w:fill="D0CECE"/>
            <w:vAlign w:val="center"/>
          </w:tcPr>
          <w:p w14:paraId="26B4F286" w14:textId="77777777" w:rsidR="004728DB" w:rsidRPr="00455E0F" w:rsidRDefault="004728DB" w:rsidP="00500253">
            <w:pPr>
              <w:tabs>
                <w:tab w:val="left" w:pos="4680"/>
              </w:tabs>
              <w:jc w:val="center"/>
              <w:rPr>
                <w:rFonts w:ascii="Calibri" w:eastAsiaTheme="minorEastAsia" w:hAnsi="Calibri" w:cstheme="minorHAnsi"/>
                <w:b/>
                <w:bCs/>
                <w:sz w:val="16"/>
                <w:szCs w:val="16"/>
              </w:rPr>
            </w:pPr>
          </w:p>
          <w:p w14:paraId="06C8B6A8"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78" w:type="pct"/>
            <w:shd w:val="clear" w:color="auto" w:fill="D0CECE"/>
            <w:vAlign w:val="center"/>
          </w:tcPr>
          <w:p w14:paraId="5D13F271"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6148C7B8"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022C28C"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425" w:type="pct"/>
            <w:shd w:val="clear" w:color="auto" w:fill="D0CECE"/>
            <w:vAlign w:val="center"/>
          </w:tcPr>
          <w:p w14:paraId="108E537F" w14:textId="77777777" w:rsidR="004728DB" w:rsidRPr="00455E0F" w:rsidRDefault="004728DB"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6"/>
            </w:r>
          </w:p>
          <w:p w14:paraId="3F25F26C" w14:textId="77777777" w:rsidR="004728DB" w:rsidRPr="00455E0F" w:rsidRDefault="004728DB"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5" w:type="pct"/>
            <w:shd w:val="clear" w:color="auto" w:fill="D0CECE"/>
            <w:vAlign w:val="center"/>
          </w:tcPr>
          <w:p w14:paraId="2DD1F76C"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B0DAA12"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6426B74" w14:textId="77777777" w:rsidR="004728DB" w:rsidRPr="00455E0F" w:rsidRDefault="004728DB" w:rsidP="00500253">
            <w:pPr>
              <w:tabs>
                <w:tab w:val="left" w:pos="4680"/>
              </w:tabs>
              <w:jc w:val="center"/>
              <w:rPr>
                <w:rFonts w:ascii="Calibri" w:eastAsiaTheme="minorEastAsia" w:hAnsi="Calibri" w:cstheme="minorHAnsi"/>
                <w:b/>
                <w:bCs/>
                <w:sz w:val="16"/>
                <w:szCs w:val="16"/>
              </w:rPr>
            </w:pPr>
          </w:p>
        </w:tc>
        <w:tc>
          <w:tcPr>
            <w:tcW w:w="473" w:type="pct"/>
            <w:shd w:val="clear" w:color="auto" w:fill="D0CECE"/>
            <w:vAlign w:val="center"/>
          </w:tcPr>
          <w:p w14:paraId="3D20FECF" w14:textId="77777777" w:rsidR="004728DB" w:rsidRPr="00455E0F" w:rsidRDefault="004728DB" w:rsidP="00500253">
            <w:pPr>
              <w:spacing w:after="0"/>
              <w:jc w:val="left"/>
              <w:rPr>
                <w:rFonts w:ascii="Calibri" w:eastAsiaTheme="minorEastAsia" w:hAnsi="Calibri" w:cstheme="minorHAnsi"/>
                <w:b/>
                <w:bCs/>
                <w:sz w:val="16"/>
                <w:szCs w:val="16"/>
              </w:rPr>
            </w:pPr>
          </w:p>
          <w:p w14:paraId="35DC117C" w14:textId="77777777" w:rsidR="004728DB" w:rsidRPr="00455E0F" w:rsidRDefault="004728DB"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5697840F" w14:textId="77777777" w:rsidR="004728DB" w:rsidRPr="00455E0F" w:rsidRDefault="004728DB"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0DB20E44" w14:textId="77777777" w:rsidR="004728DB" w:rsidRPr="00455E0F" w:rsidRDefault="004728DB" w:rsidP="00500253">
            <w:pPr>
              <w:tabs>
                <w:tab w:val="left" w:pos="4680"/>
              </w:tabs>
              <w:jc w:val="center"/>
              <w:rPr>
                <w:rFonts w:ascii="Calibri" w:eastAsiaTheme="minorEastAsia" w:hAnsi="Calibri" w:cstheme="minorHAnsi"/>
                <w:b/>
                <w:bCs/>
                <w:sz w:val="16"/>
                <w:szCs w:val="16"/>
              </w:rPr>
            </w:pPr>
          </w:p>
        </w:tc>
        <w:tc>
          <w:tcPr>
            <w:tcW w:w="519" w:type="pct"/>
            <w:shd w:val="clear" w:color="auto" w:fill="D0CECE"/>
            <w:vAlign w:val="center"/>
          </w:tcPr>
          <w:p w14:paraId="02D9FFE1" w14:textId="77777777" w:rsidR="004728DB" w:rsidRPr="00455E0F" w:rsidRDefault="004728DB" w:rsidP="00500253">
            <w:pPr>
              <w:spacing w:after="0"/>
              <w:jc w:val="left"/>
              <w:rPr>
                <w:rFonts w:ascii="Calibri" w:eastAsiaTheme="minorEastAsia" w:hAnsi="Calibri" w:cstheme="minorHAnsi"/>
                <w:b/>
                <w:bCs/>
                <w:sz w:val="16"/>
                <w:szCs w:val="16"/>
              </w:rPr>
            </w:pPr>
          </w:p>
          <w:p w14:paraId="0039FE8F" w14:textId="77777777" w:rsidR="004728DB" w:rsidRPr="00455E0F" w:rsidRDefault="004728DB"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201137" w:rsidRPr="00455E0F" w14:paraId="7466AD28" w14:textId="77777777" w:rsidTr="00710018">
        <w:trPr>
          <w:trHeight w:val="800"/>
        </w:trPr>
        <w:tc>
          <w:tcPr>
            <w:tcW w:w="1224" w:type="pct"/>
            <w:vMerge w:val="restart"/>
            <w:shd w:val="clear" w:color="auto" w:fill="auto"/>
            <w:vAlign w:val="center"/>
          </w:tcPr>
          <w:p w14:paraId="6317C9CD" w14:textId="38A4CC37" w:rsidR="00455E0F" w:rsidRDefault="0084791B" w:rsidP="004728DB">
            <w:pPr>
              <w:tabs>
                <w:tab w:val="left" w:pos="4680"/>
              </w:tabs>
              <w:jc w:val="left"/>
              <w:rPr>
                <w:rFonts w:ascii="Calibri" w:hAnsi="Calibri" w:cs="Arial"/>
                <w:sz w:val="18"/>
                <w:szCs w:val="18"/>
                <w:lang w:val="es-PE"/>
              </w:rPr>
            </w:pPr>
            <w:r w:rsidRPr="00455E0F">
              <w:rPr>
                <w:rFonts w:ascii="Calibri" w:hAnsi="Calibri" w:cs="Arial"/>
                <w:sz w:val="18"/>
                <w:szCs w:val="18"/>
                <w:lang w:val="es-PE"/>
              </w:rPr>
              <w:t>Acompañamiento técnico al proceso de reconstrucción y al proceso de implementación del Plan de Monitoreo, Seguimiento y Evaluación del PLANAGERD en la región Piura y a nivel local; enfocado en un contexto de recuperación tras el Niño Costero.</w:t>
            </w:r>
          </w:p>
          <w:p w14:paraId="1945C8CD" w14:textId="6C786DC3" w:rsidR="00455E0F" w:rsidRPr="00455E0F" w:rsidRDefault="00455E0F" w:rsidP="004728DB">
            <w:pPr>
              <w:tabs>
                <w:tab w:val="left" w:pos="4680"/>
              </w:tabs>
              <w:jc w:val="left"/>
              <w:rPr>
                <w:rFonts w:ascii="Calibri" w:eastAsiaTheme="minorEastAsia" w:hAnsi="Calibri" w:cstheme="minorHAnsi"/>
                <w:b/>
                <w:bCs/>
                <w:sz w:val="18"/>
                <w:szCs w:val="18"/>
                <w:lang w:val="es-PE"/>
              </w:rPr>
            </w:pPr>
          </w:p>
        </w:tc>
        <w:tc>
          <w:tcPr>
            <w:tcW w:w="425" w:type="pct"/>
            <w:shd w:val="clear" w:color="auto" w:fill="auto"/>
          </w:tcPr>
          <w:p w14:paraId="25353020" w14:textId="04CB8BDF"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sz w:val="18"/>
                <w:szCs w:val="18"/>
                <w:lang w:val="es-PE"/>
              </w:rPr>
              <w:t>PMSE del PLANAGERD en la Región Piura.</w:t>
            </w:r>
          </w:p>
        </w:tc>
        <w:tc>
          <w:tcPr>
            <w:tcW w:w="424" w:type="pct"/>
            <w:shd w:val="clear" w:color="auto" w:fill="auto"/>
          </w:tcPr>
          <w:p w14:paraId="0483F254" w14:textId="54C5D184"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PE"/>
              </w:rPr>
              <w:t>0</w:t>
            </w:r>
          </w:p>
        </w:tc>
        <w:tc>
          <w:tcPr>
            <w:tcW w:w="330" w:type="pct"/>
            <w:gridSpan w:val="2"/>
            <w:shd w:val="clear" w:color="auto" w:fill="auto"/>
            <w:vAlign w:val="center"/>
          </w:tcPr>
          <w:p w14:paraId="54F4248E" w14:textId="77777777" w:rsidR="0084791B" w:rsidRPr="00455E0F" w:rsidRDefault="0084791B" w:rsidP="004728DB">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352B4396" w14:textId="77777777" w:rsidR="0084791B" w:rsidRPr="00455E0F" w:rsidRDefault="0084791B" w:rsidP="004728DB">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57CCAFD3" w14:textId="0ADCF5D0"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1</w:t>
            </w:r>
          </w:p>
        </w:tc>
        <w:tc>
          <w:tcPr>
            <w:tcW w:w="425" w:type="pct"/>
            <w:shd w:val="clear" w:color="auto" w:fill="auto"/>
          </w:tcPr>
          <w:p w14:paraId="628225CA" w14:textId="493E39CF" w:rsidR="0084791B" w:rsidRPr="00455E0F" w:rsidRDefault="0084791B" w:rsidP="004728DB">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Bidi"/>
                <w:b/>
                <w:sz w:val="18"/>
                <w:szCs w:val="18"/>
                <w:lang w:val="es-ES"/>
              </w:rPr>
              <w:t>0.2</w:t>
            </w:r>
          </w:p>
        </w:tc>
        <w:tc>
          <w:tcPr>
            <w:tcW w:w="425" w:type="pct"/>
            <w:shd w:val="clear" w:color="auto" w:fill="auto"/>
          </w:tcPr>
          <w:p w14:paraId="35F0A50E" w14:textId="733CA738"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20%</w:t>
            </w:r>
          </w:p>
        </w:tc>
        <w:tc>
          <w:tcPr>
            <w:tcW w:w="473" w:type="pct"/>
            <w:vMerge w:val="restart"/>
            <w:shd w:val="clear" w:color="auto" w:fill="auto"/>
            <w:vAlign w:val="center"/>
          </w:tcPr>
          <w:p w14:paraId="6BF8C86D" w14:textId="750335BD"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9,891</w:t>
            </w:r>
          </w:p>
        </w:tc>
        <w:tc>
          <w:tcPr>
            <w:tcW w:w="519" w:type="pct"/>
            <w:vMerge w:val="restart"/>
            <w:shd w:val="clear" w:color="auto" w:fill="auto"/>
            <w:vAlign w:val="center"/>
          </w:tcPr>
          <w:p w14:paraId="422DDC3B" w14:textId="41B4BD69"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5,531</w:t>
            </w:r>
          </w:p>
        </w:tc>
      </w:tr>
      <w:tr w:rsidR="00201137" w:rsidRPr="00455E0F" w14:paraId="0E436EF1" w14:textId="77777777" w:rsidTr="00710018">
        <w:trPr>
          <w:trHeight w:val="390"/>
        </w:trPr>
        <w:tc>
          <w:tcPr>
            <w:tcW w:w="1224" w:type="pct"/>
            <w:vMerge/>
            <w:shd w:val="clear" w:color="auto" w:fill="auto"/>
            <w:vAlign w:val="center"/>
          </w:tcPr>
          <w:p w14:paraId="0BAAE850" w14:textId="77777777" w:rsidR="0084791B" w:rsidRPr="00455E0F" w:rsidRDefault="0084791B" w:rsidP="004728DB">
            <w:pPr>
              <w:tabs>
                <w:tab w:val="left" w:pos="4680"/>
              </w:tabs>
              <w:jc w:val="left"/>
              <w:rPr>
                <w:rFonts w:ascii="Calibri" w:eastAsiaTheme="minorEastAsia" w:hAnsi="Calibri" w:cstheme="minorHAnsi"/>
                <w:b/>
                <w:bCs/>
                <w:sz w:val="18"/>
                <w:szCs w:val="18"/>
                <w:lang w:val="es-PE"/>
              </w:rPr>
            </w:pPr>
          </w:p>
        </w:tc>
        <w:tc>
          <w:tcPr>
            <w:tcW w:w="425" w:type="pct"/>
            <w:shd w:val="clear" w:color="auto" w:fill="auto"/>
          </w:tcPr>
          <w:p w14:paraId="369EF0AC" w14:textId="0FC1A4FC"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sz w:val="18"/>
                <w:szCs w:val="18"/>
                <w:lang w:val="es-PE"/>
              </w:rPr>
              <w:t>Documentos de gestión del GORE Piura incluyen GRD de manera más transversal.</w:t>
            </w:r>
          </w:p>
        </w:tc>
        <w:tc>
          <w:tcPr>
            <w:tcW w:w="424" w:type="pct"/>
            <w:shd w:val="clear" w:color="auto" w:fill="auto"/>
          </w:tcPr>
          <w:p w14:paraId="0A83C563" w14:textId="4403AABE"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0</w:t>
            </w:r>
          </w:p>
        </w:tc>
        <w:tc>
          <w:tcPr>
            <w:tcW w:w="330" w:type="pct"/>
            <w:gridSpan w:val="2"/>
            <w:shd w:val="clear" w:color="auto" w:fill="auto"/>
            <w:vAlign w:val="center"/>
          </w:tcPr>
          <w:p w14:paraId="7C3824B4" w14:textId="77777777" w:rsidR="0084791B" w:rsidRPr="00455E0F" w:rsidRDefault="0084791B" w:rsidP="004728DB">
            <w:pPr>
              <w:tabs>
                <w:tab w:val="left" w:pos="4680"/>
              </w:tabs>
              <w:jc w:val="center"/>
              <w:rPr>
                <w:rFonts w:ascii="Calibri" w:eastAsiaTheme="minorEastAsia" w:hAnsi="Calibri" w:cstheme="minorHAnsi"/>
                <w:b/>
                <w:bCs/>
                <w:sz w:val="16"/>
                <w:szCs w:val="16"/>
                <w:lang w:val="es-PE"/>
              </w:rPr>
            </w:pPr>
          </w:p>
        </w:tc>
        <w:tc>
          <w:tcPr>
            <w:tcW w:w="377" w:type="pct"/>
            <w:shd w:val="clear" w:color="auto" w:fill="auto"/>
            <w:vAlign w:val="center"/>
          </w:tcPr>
          <w:p w14:paraId="10E50102" w14:textId="77777777" w:rsidR="0084791B" w:rsidRPr="00455E0F" w:rsidRDefault="0084791B" w:rsidP="004728DB">
            <w:pPr>
              <w:tabs>
                <w:tab w:val="left" w:pos="4680"/>
              </w:tabs>
              <w:jc w:val="center"/>
              <w:rPr>
                <w:rFonts w:ascii="Calibri" w:eastAsiaTheme="minorEastAsia" w:hAnsi="Calibri" w:cstheme="minorHAnsi"/>
                <w:b/>
                <w:bCs/>
                <w:sz w:val="16"/>
                <w:szCs w:val="16"/>
                <w:lang w:val="es-PE"/>
              </w:rPr>
            </w:pPr>
          </w:p>
        </w:tc>
        <w:tc>
          <w:tcPr>
            <w:tcW w:w="378" w:type="pct"/>
            <w:shd w:val="clear" w:color="auto" w:fill="auto"/>
          </w:tcPr>
          <w:p w14:paraId="3C6467B1" w14:textId="59CED147"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2</w:t>
            </w:r>
          </w:p>
        </w:tc>
        <w:tc>
          <w:tcPr>
            <w:tcW w:w="425" w:type="pct"/>
            <w:shd w:val="clear" w:color="auto" w:fill="auto"/>
          </w:tcPr>
          <w:p w14:paraId="72EAD374" w14:textId="33E47AAC" w:rsidR="0084791B" w:rsidRPr="00455E0F" w:rsidRDefault="0084791B" w:rsidP="004728DB">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Bidi"/>
                <w:b/>
                <w:sz w:val="18"/>
                <w:szCs w:val="18"/>
                <w:lang w:val="es-ES"/>
              </w:rPr>
              <w:t>0.2</w:t>
            </w:r>
          </w:p>
        </w:tc>
        <w:tc>
          <w:tcPr>
            <w:tcW w:w="425" w:type="pct"/>
            <w:shd w:val="clear" w:color="auto" w:fill="auto"/>
          </w:tcPr>
          <w:p w14:paraId="35BF0765" w14:textId="25B63312" w:rsidR="0084791B" w:rsidRPr="00455E0F" w:rsidRDefault="0084791B" w:rsidP="004728D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20%</w:t>
            </w:r>
          </w:p>
        </w:tc>
        <w:tc>
          <w:tcPr>
            <w:tcW w:w="473" w:type="pct"/>
            <w:vMerge/>
            <w:shd w:val="clear" w:color="auto" w:fill="auto"/>
            <w:vAlign w:val="center"/>
          </w:tcPr>
          <w:p w14:paraId="7C8B8A13" w14:textId="77777777" w:rsidR="0084791B" w:rsidRPr="00455E0F" w:rsidRDefault="0084791B" w:rsidP="004728DB">
            <w:pPr>
              <w:spacing w:after="0"/>
              <w:jc w:val="left"/>
              <w:rPr>
                <w:rFonts w:ascii="Calibri" w:eastAsiaTheme="minorEastAsia" w:hAnsi="Calibri" w:cstheme="minorHAnsi"/>
                <w:b/>
                <w:bCs/>
                <w:sz w:val="16"/>
                <w:szCs w:val="16"/>
                <w:lang w:val="es-PE"/>
              </w:rPr>
            </w:pPr>
          </w:p>
        </w:tc>
        <w:tc>
          <w:tcPr>
            <w:tcW w:w="519" w:type="pct"/>
            <w:vMerge/>
            <w:shd w:val="clear" w:color="auto" w:fill="auto"/>
            <w:vAlign w:val="center"/>
          </w:tcPr>
          <w:p w14:paraId="103CF9AF" w14:textId="77777777" w:rsidR="0084791B" w:rsidRPr="00455E0F" w:rsidRDefault="0084791B" w:rsidP="004728DB">
            <w:pPr>
              <w:spacing w:after="0"/>
              <w:jc w:val="left"/>
              <w:rPr>
                <w:rFonts w:ascii="Calibri" w:eastAsiaTheme="minorEastAsia" w:hAnsi="Calibri" w:cstheme="minorHAnsi"/>
                <w:b/>
                <w:bCs/>
                <w:sz w:val="16"/>
                <w:szCs w:val="16"/>
                <w:lang w:val="es-PE"/>
              </w:rPr>
            </w:pPr>
          </w:p>
        </w:tc>
      </w:tr>
      <w:tr w:rsidR="005F5CBE" w:rsidRPr="00F21393" w14:paraId="49D86F43" w14:textId="77777777" w:rsidTr="00201137">
        <w:trPr>
          <w:trHeight w:val="395"/>
        </w:trPr>
        <w:tc>
          <w:tcPr>
            <w:tcW w:w="5000" w:type="pct"/>
            <w:gridSpan w:val="11"/>
            <w:shd w:val="clear" w:color="auto" w:fill="CFCDCD" w:themeFill="background2" w:themeFillShade="E5"/>
          </w:tcPr>
          <w:p w14:paraId="7E20C2A7" w14:textId="77777777" w:rsidR="005F5CBE" w:rsidRPr="00455E0F" w:rsidRDefault="005F5CBE" w:rsidP="005F5CBE">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5F5CBE" w:rsidRPr="00455E0F" w14:paraId="192F0340" w14:textId="77777777" w:rsidTr="00201137">
        <w:trPr>
          <w:trHeight w:val="300"/>
        </w:trPr>
        <w:tc>
          <w:tcPr>
            <w:tcW w:w="5000" w:type="pct"/>
            <w:gridSpan w:val="11"/>
            <w:tcBorders>
              <w:bottom w:val="single" w:sz="4" w:space="0" w:color="auto"/>
            </w:tcBorders>
          </w:tcPr>
          <w:p w14:paraId="186FEEF6" w14:textId="45DC3479" w:rsidR="005F5CBE" w:rsidRPr="00455E0F" w:rsidRDefault="005F5CBE" w:rsidP="005F5CBE">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 xml:space="preserve">Se viene brindando asistencia técnica al Gobierno Regional de Piura en la actualización de sus instrumentos de gestión: PEI y POI, con el fin de incluir en estos instrumentos indicadores de GRD vinculados al PLANAGERD. Está en </w:t>
            </w:r>
            <w:r w:rsidR="004A50D8" w:rsidRPr="00455E0F">
              <w:rPr>
                <w:rFonts w:ascii="Calibri" w:hAnsi="Calibri" w:cs="Arial"/>
                <w:sz w:val="18"/>
                <w:szCs w:val="18"/>
                <w:lang w:val="es-ES_tradnl"/>
              </w:rPr>
              <w:t xml:space="preserve">ejecución </w:t>
            </w:r>
            <w:r w:rsidR="00183FAB" w:rsidRPr="00455E0F">
              <w:rPr>
                <w:rFonts w:ascii="Calibri" w:hAnsi="Calibri" w:cs="Arial"/>
                <w:sz w:val="18"/>
                <w:szCs w:val="18"/>
                <w:lang w:val="es-ES_tradnl"/>
              </w:rPr>
              <w:t xml:space="preserve">la </w:t>
            </w:r>
            <w:r w:rsidR="004A50D8" w:rsidRPr="00455E0F">
              <w:rPr>
                <w:rFonts w:ascii="Calibri" w:hAnsi="Calibri" w:cs="Arial"/>
                <w:sz w:val="18"/>
                <w:szCs w:val="18"/>
                <w:lang w:val="es-ES_tradnl"/>
              </w:rPr>
              <w:t>consultoría</w:t>
            </w:r>
            <w:r w:rsidRPr="00455E0F">
              <w:rPr>
                <w:rFonts w:ascii="Calibri" w:hAnsi="Calibri" w:cs="Arial"/>
                <w:sz w:val="18"/>
                <w:szCs w:val="18"/>
                <w:lang w:val="es-ES_tradnl"/>
              </w:rPr>
              <w:t xml:space="preserve"> para el desarrollo de un sistema de monitoreo, seguimiento y evaluación del PLANAGERD en la Región Piura, articulando el ROF con este sistema; y el desarrollo de un instrumento de recojo de información enfocado en conocer y evaluar el estado situacional de la recuperación de las poblaciones afectadas (cuánto se ha avanzado, las brechas y saldos, los pendientes) y dimensionar si se está mejorando (o no) la capacidad de resiliencia de estas poblaciones y el mecanismo que se usaría para ello. Este mecanismo deberá vincularse al proceso de veeduría social que se viene implementando en la Región para el proceso de reconstrucción. </w:t>
            </w:r>
            <w:r w:rsidR="004A50D8" w:rsidRPr="00455E0F">
              <w:rPr>
                <w:rFonts w:ascii="Calibri" w:hAnsi="Calibri" w:cs="Arial"/>
                <w:sz w:val="18"/>
                <w:szCs w:val="18"/>
                <w:lang w:val="es-ES_tradnl"/>
              </w:rPr>
              <w:t xml:space="preserve">Se han analizado los resultados de la Encuesta Nacional de Gestión del Riesgo de Desastres – ENAGERD en el Gobierno Regional de </w:t>
            </w:r>
            <w:r w:rsidR="004A50D8" w:rsidRPr="00455E0F">
              <w:rPr>
                <w:rFonts w:ascii="Calibri" w:hAnsi="Calibri" w:cs="Arial"/>
                <w:sz w:val="18"/>
                <w:szCs w:val="18"/>
                <w:lang w:val="es-ES_tradnl"/>
              </w:rPr>
              <w:lastRenderedPageBreak/>
              <w:t>Piura y se ha desarrollado una propuesta preliminar de modificación del ROF para incorporar el seguimiento, monitoreo y evaluación de la implementación del Plan Nacional de Gestión del Riesgo de Desastres – PLANAGERD en el Gobierno Regional. La actividad se culminará en el mes de febrero 2020.</w:t>
            </w:r>
          </w:p>
        </w:tc>
      </w:tr>
      <w:tr w:rsidR="005F5CBE" w:rsidRPr="00455E0F" w14:paraId="372A1416" w14:textId="77777777" w:rsidTr="00201137">
        <w:trPr>
          <w:trHeight w:val="300"/>
        </w:trPr>
        <w:tc>
          <w:tcPr>
            <w:tcW w:w="2246" w:type="pct"/>
            <w:gridSpan w:val="4"/>
            <w:tcBorders>
              <w:bottom w:val="single" w:sz="4" w:space="0" w:color="auto"/>
            </w:tcBorders>
            <w:shd w:val="clear" w:color="auto" w:fill="A6A6A6" w:themeFill="background1" w:themeFillShade="A6"/>
          </w:tcPr>
          <w:p w14:paraId="3B9C6459" w14:textId="77777777" w:rsidR="005F5CBE" w:rsidRPr="00455E0F" w:rsidRDefault="005F5CBE" w:rsidP="005F5CBE">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lastRenderedPageBreak/>
              <w:t>Avance Total</w:t>
            </w:r>
          </w:p>
        </w:tc>
        <w:tc>
          <w:tcPr>
            <w:tcW w:w="2754" w:type="pct"/>
            <w:gridSpan w:val="7"/>
            <w:tcBorders>
              <w:bottom w:val="single" w:sz="4" w:space="0" w:color="auto"/>
            </w:tcBorders>
          </w:tcPr>
          <w:p w14:paraId="79C289B6" w14:textId="324B2B13" w:rsidR="005F5CBE" w:rsidRPr="00455E0F" w:rsidRDefault="00501882" w:rsidP="00F60DD5">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6</w:t>
            </w:r>
            <w:r w:rsidR="0074267B" w:rsidRPr="00455E0F">
              <w:rPr>
                <w:rFonts w:ascii="Calibri" w:eastAsiaTheme="minorEastAsia" w:hAnsi="Calibri" w:cs="Arial"/>
                <w:b/>
                <w:bCs/>
                <w:sz w:val="18"/>
                <w:szCs w:val="18"/>
                <w:lang w:val="es-ES"/>
              </w:rPr>
              <w:t>2.5</w:t>
            </w:r>
            <w:r w:rsidR="00F60DD5" w:rsidRPr="00455E0F">
              <w:rPr>
                <w:rFonts w:ascii="Calibri" w:eastAsiaTheme="minorEastAsia" w:hAnsi="Calibri" w:cs="Arial"/>
                <w:b/>
                <w:bCs/>
                <w:sz w:val="18"/>
                <w:szCs w:val="18"/>
                <w:lang w:val="es-ES"/>
              </w:rPr>
              <w:t>%</w:t>
            </w:r>
          </w:p>
        </w:tc>
      </w:tr>
    </w:tbl>
    <w:p w14:paraId="228F5F77" w14:textId="77777777" w:rsidR="002C79A4" w:rsidRPr="00455E0F" w:rsidRDefault="002C79A4" w:rsidP="78958753">
      <w:pPr>
        <w:tabs>
          <w:tab w:val="left" w:pos="4680"/>
        </w:tabs>
        <w:rPr>
          <w:rFonts w:asciiTheme="minorHAnsi" w:eastAsiaTheme="minorEastAsia" w:hAnsiTheme="minorHAnsi" w:cstheme="minorHAnsi"/>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601"/>
        <w:gridCol w:w="570"/>
        <w:gridCol w:w="602"/>
        <w:gridCol w:w="216"/>
        <w:gridCol w:w="485"/>
        <w:gridCol w:w="572"/>
        <w:gridCol w:w="1084"/>
        <w:gridCol w:w="757"/>
        <w:gridCol w:w="851"/>
        <w:gridCol w:w="799"/>
      </w:tblGrid>
      <w:tr w:rsidR="000309AE" w:rsidRPr="00F21393" w14:paraId="6A113BF8" w14:textId="77777777" w:rsidTr="005D15A5">
        <w:trPr>
          <w:trHeight w:val="494"/>
        </w:trPr>
        <w:tc>
          <w:tcPr>
            <w:tcW w:w="5000" w:type="pct"/>
            <w:gridSpan w:val="11"/>
            <w:tcBorders>
              <w:bottom w:val="single" w:sz="4" w:space="0" w:color="auto"/>
            </w:tcBorders>
          </w:tcPr>
          <w:p w14:paraId="714E2BEC" w14:textId="77777777" w:rsidR="000309AE" w:rsidRPr="00455E0F" w:rsidRDefault="000309AE" w:rsidP="00004538">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5:</w:t>
            </w:r>
          </w:p>
          <w:p w14:paraId="5EF7F8D0" w14:textId="77777777" w:rsidR="000309AE" w:rsidRPr="00455E0F" w:rsidRDefault="000309AE" w:rsidP="00004538">
            <w:pPr>
              <w:tabs>
                <w:tab w:val="left" w:pos="4680"/>
              </w:tabs>
              <w:rPr>
                <w:rFonts w:ascii="Calibri" w:eastAsiaTheme="minorEastAsia" w:hAnsi="Calibri" w:cstheme="minorHAnsi"/>
                <w:sz w:val="18"/>
                <w:szCs w:val="18"/>
                <w:lang w:val="es-ES"/>
              </w:rPr>
            </w:pPr>
            <w:r w:rsidRPr="00455E0F">
              <w:rPr>
                <w:rFonts w:ascii="Calibri" w:hAnsi="Calibri" w:cs="Arial"/>
                <w:sz w:val="18"/>
                <w:szCs w:val="18"/>
                <w:lang w:val="es-PE"/>
              </w:rPr>
              <w:t>Capacidades de respuesta de gobiernos subnacionales y de la población fortalecidas.</w:t>
            </w:r>
          </w:p>
        </w:tc>
      </w:tr>
      <w:tr w:rsidR="0021037F" w:rsidRPr="00455E0F" w14:paraId="1A46AFCF" w14:textId="77777777" w:rsidTr="005D15A5">
        <w:trPr>
          <w:trHeight w:val="390"/>
        </w:trPr>
        <w:tc>
          <w:tcPr>
            <w:tcW w:w="820" w:type="pct"/>
            <w:shd w:val="clear" w:color="auto" w:fill="D0CECE"/>
            <w:vAlign w:val="center"/>
          </w:tcPr>
          <w:p w14:paraId="0213B48D" w14:textId="0BAF90D7" w:rsidR="00507821" w:rsidRPr="00455E0F" w:rsidRDefault="00507821"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5.1</w:t>
            </w:r>
          </w:p>
        </w:tc>
        <w:tc>
          <w:tcPr>
            <w:tcW w:w="888" w:type="pct"/>
            <w:shd w:val="clear" w:color="auto" w:fill="D0CECE"/>
            <w:vAlign w:val="center"/>
          </w:tcPr>
          <w:p w14:paraId="49022824"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72CAB948"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4" w:type="pct"/>
            <w:shd w:val="clear" w:color="auto" w:fill="D0CECE"/>
            <w:vAlign w:val="center"/>
          </w:tcPr>
          <w:p w14:paraId="6632E595" w14:textId="77777777" w:rsidR="00507821" w:rsidRPr="00455E0F" w:rsidRDefault="00507821" w:rsidP="00500253">
            <w:pPr>
              <w:tabs>
                <w:tab w:val="left" w:pos="4680"/>
              </w:tabs>
              <w:jc w:val="center"/>
              <w:rPr>
                <w:rFonts w:ascii="Calibri" w:eastAsiaTheme="minorEastAsia" w:hAnsi="Calibri" w:cstheme="minorHAnsi"/>
                <w:b/>
                <w:bCs/>
                <w:sz w:val="16"/>
                <w:szCs w:val="16"/>
              </w:rPr>
            </w:pPr>
          </w:p>
          <w:p w14:paraId="499E6AA8"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5D6E8D97"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89" w:type="pct"/>
            <w:gridSpan w:val="2"/>
            <w:shd w:val="clear" w:color="auto" w:fill="D0CECE"/>
            <w:vAlign w:val="center"/>
          </w:tcPr>
          <w:p w14:paraId="753ABC88" w14:textId="77777777" w:rsidR="00507821" w:rsidRPr="00455E0F" w:rsidRDefault="00507821" w:rsidP="00500253">
            <w:pPr>
              <w:tabs>
                <w:tab w:val="left" w:pos="4680"/>
              </w:tabs>
              <w:jc w:val="center"/>
              <w:rPr>
                <w:rFonts w:ascii="Calibri" w:eastAsiaTheme="minorEastAsia" w:hAnsi="Calibri" w:cstheme="minorHAnsi"/>
                <w:b/>
                <w:bCs/>
                <w:sz w:val="16"/>
                <w:szCs w:val="16"/>
              </w:rPr>
            </w:pPr>
          </w:p>
          <w:p w14:paraId="695FB613"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17" w:type="pct"/>
            <w:shd w:val="clear" w:color="auto" w:fill="D0CECE"/>
            <w:vAlign w:val="center"/>
          </w:tcPr>
          <w:p w14:paraId="17D8DCBC"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598C600"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00F0E690"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34C9DFD4"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7"/>
            </w:r>
          </w:p>
          <w:p w14:paraId="3F9CA6BA" w14:textId="77777777" w:rsidR="00507821" w:rsidRPr="00455E0F" w:rsidRDefault="00507821"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0" w:type="pct"/>
            <w:shd w:val="clear" w:color="auto" w:fill="D0CECE"/>
            <w:vAlign w:val="center"/>
          </w:tcPr>
          <w:p w14:paraId="77B50353"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764D6FE6"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3CAC85D" w14:textId="77777777" w:rsidR="00507821" w:rsidRPr="00455E0F" w:rsidRDefault="00507821" w:rsidP="00500253">
            <w:pPr>
              <w:tabs>
                <w:tab w:val="left" w:pos="4680"/>
              </w:tabs>
              <w:jc w:val="center"/>
              <w:rPr>
                <w:rFonts w:ascii="Calibri" w:eastAsiaTheme="minorEastAsia" w:hAnsi="Calibri" w:cstheme="minorHAnsi"/>
                <w:b/>
                <w:bCs/>
                <w:sz w:val="16"/>
                <w:szCs w:val="16"/>
              </w:rPr>
            </w:pPr>
          </w:p>
        </w:tc>
        <w:tc>
          <w:tcPr>
            <w:tcW w:w="472" w:type="pct"/>
            <w:shd w:val="clear" w:color="auto" w:fill="D0CECE"/>
            <w:vAlign w:val="center"/>
          </w:tcPr>
          <w:p w14:paraId="65754A5C" w14:textId="77777777" w:rsidR="00507821" w:rsidRPr="00455E0F" w:rsidRDefault="00507821" w:rsidP="00500253">
            <w:pPr>
              <w:spacing w:after="0"/>
              <w:jc w:val="left"/>
              <w:rPr>
                <w:rFonts w:ascii="Calibri" w:eastAsiaTheme="minorEastAsia" w:hAnsi="Calibri" w:cstheme="minorHAnsi"/>
                <w:b/>
                <w:bCs/>
                <w:sz w:val="16"/>
                <w:szCs w:val="16"/>
              </w:rPr>
            </w:pPr>
          </w:p>
          <w:p w14:paraId="5FB29C90"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22D24CA"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78E94979" w14:textId="77777777" w:rsidR="00507821" w:rsidRPr="00455E0F" w:rsidRDefault="00507821" w:rsidP="00500253">
            <w:pPr>
              <w:tabs>
                <w:tab w:val="left" w:pos="4680"/>
              </w:tabs>
              <w:jc w:val="center"/>
              <w:rPr>
                <w:rFonts w:ascii="Calibri" w:eastAsiaTheme="minorEastAsia" w:hAnsi="Calibri" w:cstheme="minorHAnsi"/>
                <w:b/>
                <w:bCs/>
                <w:sz w:val="16"/>
                <w:szCs w:val="16"/>
              </w:rPr>
            </w:pPr>
          </w:p>
        </w:tc>
        <w:tc>
          <w:tcPr>
            <w:tcW w:w="443" w:type="pct"/>
            <w:shd w:val="clear" w:color="auto" w:fill="D0CECE"/>
            <w:vAlign w:val="center"/>
          </w:tcPr>
          <w:p w14:paraId="28B49CF9" w14:textId="77777777" w:rsidR="00507821" w:rsidRPr="00455E0F" w:rsidRDefault="00507821" w:rsidP="00500253">
            <w:pPr>
              <w:spacing w:after="0"/>
              <w:jc w:val="left"/>
              <w:rPr>
                <w:rFonts w:ascii="Calibri" w:eastAsiaTheme="minorEastAsia" w:hAnsi="Calibri" w:cstheme="minorHAnsi"/>
                <w:b/>
                <w:bCs/>
                <w:sz w:val="16"/>
                <w:szCs w:val="16"/>
              </w:rPr>
            </w:pPr>
          </w:p>
          <w:p w14:paraId="33F6B33B"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84791B" w:rsidRPr="00455E0F" w14:paraId="64E9ED9E" w14:textId="77777777" w:rsidTr="005D15A5">
        <w:trPr>
          <w:trHeight w:val="390"/>
        </w:trPr>
        <w:tc>
          <w:tcPr>
            <w:tcW w:w="820" w:type="pct"/>
            <w:vMerge w:val="restart"/>
            <w:shd w:val="clear" w:color="auto" w:fill="auto"/>
            <w:vAlign w:val="center"/>
          </w:tcPr>
          <w:p w14:paraId="7B2C52F0" w14:textId="6D67C755" w:rsidR="0084791B" w:rsidRPr="00455E0F" w:rsidRDefault="0084791B" w:rsidP="00507821">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Desarrollo de mecanismo que facilite la comunicación y uso de la información científica (pronóstico) para una oportuna alerta y escenarios de riesgo probables para utilidad local.</w:t>
            </w:r>
          </w:p>
        </w:tc>
        <w:tc>
          <w:tcPr>
            <w:tcW w:w="888" w:type="pct"/>
            <w:shd w:val="clear" w:color="auto" w:fill="auto"/>
          </w:tcPr>
          <w:p w14:paraId="6E76C030" w14:textId="14ADD9ED"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Documento consensuado de información sobre alertas de inundación en la cuenca del Río Piura</w:t>
            </w:r>
          </w:p>
        </w:tc>
        <w:tc>
          <w:tcPr>
            <w:tcW w:w="316" w:type="pct"/>
            <w:shd w:val="clear" w:color="auto" w:fill="auto"/>
          </w:tcPr>
          <w:p w14:paraId="5CB7ED25" w14:textId="220A4F0E"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334" w:type="pct"/>
            <w:shd w:val="clear" w:color="auto" w:fill="auto"/>
            <w:vAlign w:val="center"/>
          </w:tcPr>
          <w:p w14:paraId="17117A16"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14856913"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5D1CB187" w14:textId="4421E442"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30D367A7" w14:textId="72E7F932"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1</w:t>
            </w:r>
          </w:p>
        </w:tc>
        <w:tc>
          <w:tcPr>
            <w:tcW w:w="420" w:type="pct"/>
            <w:shd w:val="clear" w:color="auto" w:fill="auto"/>
          </w:tcPr>
          <w:p w14:paraId="393C42D1" w14:textId="154DD42D"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100%</w:t>
            </w:r>
          </w:p>
        </w:tc>
        <w:tc>
          <w:tcPr>
            <w:tcW w:w="472" w:type="pct"/>
            <w:vMerge w:val="restart"/>
            <w:shd w:val="clear" w:color="auto" w:fill="auto"/>
            <w:vAlign w:val="center"/>
          </w:tcPr>
          <w:p w14:paraId="57DC1AE6" w14:textId="7D3CFAB0"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62,516</w:t>
            </w:r>
          </w:p>
        </w:tc>
        <w:tc>
          <w:tcPr>
            <w:tcW w:w="443" w:type="pct"/>
            <w:vMerge w:val="restart"/>
            <w:shd w:val="clear" w:color="auto" w:fill="auto"/>
            <w:vAlign w:val="center"/>
          </w:tcPr>
          <w:p w14:paraId="3200D4A1" w14:textId="5889712D"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56,808</w:t>
            </w:r>
          </w:p>
        </w:tc>
      </w:tr>
      <w:tr w:rsidR="0084791B" w:rsidRPr="00455E0F" w14:paraId="06A406A9" w14:textId="77777777" w:rsidTr="005D15A5">
        <w:trPr>
          <w:trHeight w:val="390"/>
        </w:trPr>
        <w:tc>
          <w:tcPr>
            <w:tcW w:w="820" w:type="pct"/>
            <w:vMerge/>
            <w:shd w:val="clear" w:color="auto" w:fill="auto"/>
            <w:vAlign w:val="center"/>
          </w:tcPr>
          <w:p w14:paraId="14F7EC23" w14:textId="77777777" w:rsidR="0084791B" w:rsidRPr="00455E0F" w:rsidRDefault="0084791B" w:rsidP="00507821">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062AA4AE" w14:textId="6C8E187C"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Taller para promover el desarrollo de escenarios de riesgo integrados a nivel regional.</w:t>
            </w:r>
          </w:p>
        </w:tc>
        <w:tc>
          <w:tcPr>
            <w:tcW w:w="316" w:type="pct"/>
            <w:shd w:val="clear" w:color="auto" w:fill="auto"/>
          </w:tcPr>
          <w:p w14:paraId="2CFC4FE6" w14:textId="00878E54"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334" w:type="pct"/>
            <w:shd w:val="clear" w:color="auto" w:fill="auto"/>
            <w:vAlign w:val="center"/>
          </w:tcPr>
          <w:p w14:paraId="6691F63B"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08A020CF"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021763D8" w14:textId="633EA273"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565E0340" w14:textId="484FE7C1"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0</w:t>
            </w:r>
          </w:p>
        </w:tc>
        <w:tc>
          <w:tcPr>
            <w:tcW w:w="420" w:type="pct"/>
            <w:shd w:val="clear" w:color="auto" w:fill="auto"/>
          </w:tcPr>
          <w:p w14:paraId="6FAF876A" w14:textId="65D17B84"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472" w:type="pct"/>
            <w:vMerge/>
            <w:shd w:val="clear" w:color="auto" w:fill="auto"/>
            <w:vAlign w:val="center"/>
          </w:tcPr>
          <w:p w14:paraId="3BEAE432" w14:textId="77777777" w:rsidR="0084791B" w:rsidRPr="00455E0F" w:rsidRDefault="0084791B" w:rsidP="00507821">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3D412137" w14:textId="77777777" w:rsidR="0084791B" w:rsidRPr="00455E0F" w:rsidRDefault="0084791B" w:rsidP="00507821">
            <w:pPr>
              <w:spacing w:after="0"/>
              <w:jc w:val="left"/>
              <w:rPr>
                <w:rFonts w:ascii="Calibri" w:eastAsiaTheme="minorEastAsia" w:hAnsi="Calibri" w:cstheme="minorHAnsi"/>
                <w:b/>
                <w:bCs/>
                <w:sz w:val="16"/>
                <w:szCs w:val="16"/>
                <w:lang w:val="es-PE"/>
              </w:rPr>
            </w:pPr>
          </w:p>
        </w:tc>
      </w:tr>
      <w:tr w:rsidR="000309AE" w:rsidRPr="00F21393" w14:paraId="604B85F2" w14:textId="77777777" w:rsidTr="005D15A5">
        <w:trPr>
          <w:trHeight w:val="76"/>
        </w:trPr>
        <w:tc>
          <w:tcPr>
            <w:tcW w:w="5000" w:type="pct"/>
            <w:gridSpan w:val="11"/>
            <w:tcBorders>
              <w:bottom w:val="single" w:sz="4" w:space="0" w:color="auto"/>
            </w:tcBorders>
            <w:shd w:val="clear" w:color="auto" w:fill="CFCDCD" w:themeFill="background2" w:themeFillShade="E5"/>
          </w:tcPr>
          <w:p w14:paraId="36E73E3D" w14:textId="77777777" w:rsidR="000309AE" w:rsidRPr="00455E0F" w:rsidRDefault="000309AE" w:rsidP="00004538">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28"/>
            </w:r>
            <w:r w:rsidRPr="00455E0F">
              <w:rPr>
                <w:rFonts w:ascii="Calibri" w:eastAsiaTheme="minorEastAsia" w:hAnsi="Calibri" w:cstheme="minorHAnsi"/>
                <w:b/>
                <w:bCs/>
                <w:sz w:val="18"/>
                <w:szCs w:val="18"/>
                <w:lang w:val="es-419"/>
              </w:rPr>
              <w:t xml:space="preserve"> realizadas en el periodo de reporte</w:t>
            </w:r>
          </w:p>
        </w:tc>
      </w:tr>
      <w:tr w:rsidR="000309AE" w:rsidRPr="00F21393" w14:paraId="41E2A609" w14:textId="77777777" w:rsidTr="005D15A5">
        <w:tc>
          <w:tcPr>
            <w:tcW w:w="5000" w:type="pct"/>
            <w:gridSpan w:val="11"/>
            <w:tcBorders>
              <w:bottom w:val="single" w:sz="4" w:space="0" w:color="auto"/>
            </w:tcBorders>
            <w:vAlign w:val="center"/>
          </w:tcPr>
          <w:p w14:paraId="2D44290E" w14:textId="3F6984ED" w:rsidR="007C1215" w:rsidRPr="00455E0F" w:rsidRDefault="000309AE" w:rsidP="007C1215">
            <w:pPr>
              <w:tabs>
                <w:tab w:val="left" w:pos="4680"/>
              </w:tabs>
              <w:rPr>
                <w:rFonts w:ascii="Calibri" w:hAnsi="Calibri" w:cs="Arial"/>
                <w:sz w:val="18"/>
                <w:szCs w:val="18"/>
                <w:lang w:val="es-ES_tradnl"/>
              </w:rPr>
            </w:pPr>
            <w:r w:rsidRPr="00455E0F">
              <w:rPr>
                <w:rFonts w:ascii="Calibri" w:hAnsi="Calibri" w:cs="Arial"/>
                <w:sz w:val="18"/>
                <w:szCs w:val="18"/>
                <w:lang w:val="es-ES_tradnl"/>
              </w:rPr>
              <w:t xml:space="preserve">A través del Proyecto, se ha promovido la conformación de un grupo técnico científico integrado por las instituciones relacionadas con el manejo de la cuenca del río Piura. </w:t>
            </w:r>
            <w:r w:rsidR="002850A1" w:rsidRPr="00455E0F">
              <w:rPr>
                <w:rFonts w:ascii="Calibri" w:hAnsi="Calibri" w:cs="Arial"/>
                <w:sz w:val="18"/>
                <w:szCs w:val="18"/>
                <w:lang w:val="es-ES_tradnl"/>
              </w:rPr>
              <w:t xml:space="preserve">Actualmente se encuentra en la Oficina de Asesoría </w:t>
            </w:r>
            <w:r w:rsidR="00B068EA" w:rsidRPr="00455E0F">
              <w:rPr>
                <w:rFonts w:ascii="Calibri" w:hAnsi="Calibri" w:cs="Arial"/>
                <w:sz w:val="18"/>
                <w:szCs w:val="18"/>
                <w:lang w:val="es-ES_tradnl"/>
              </w:rPr>
              <w:t>J</w:t>
            </w:r>
            <w:r w:rsidR="002850A1" w:rsidRPr="00455E0F">
              <w:rPr>
                <w:rFonts w:ascii="Calibri" w:hAnsi="Calibri" w:cs="Arial"/>
                <w:sz w:val="18"/>
                <w:szCs w:val="18"/>
                <w:lang w:val="es-ES_tradnl"/>
              </w:rPr>
              <w:t xml:space="preserve">urídica del Gobierno Regional el informe </w:t>
            </w:r>
            <w:r w:rsidR="00B068EA" w:rsidRPr="00455E0F">
              <w:rPr>
                <w:rFonts w:ascii="Calibri" w:hAnsi="Calibri" w:cs="Arial"/>
                <w:sz w:val="18"/>
                <w:szCs w:val="18"/>
                <w:lang w:val="es-ES_tradnl"/>
              </w:rPr>
              <w:t xml:space="preserve">para la actualización de la a Resolución Ejecutiva Regional N° 683-2009/GOB.REG.PIURA-PR que crea el Consejo Científico Tecnológico de la Región Piura para su reactivación oficial. Al margen de ello, el Proyecto ha facilitado espacios de coordinación interinstitucionales </w:t>
            </w:r>
            <w:r w:rsidR="000F1B17" w:rsidRPr="00455E0F">
              <w:rPr>
                <w:rFonts w:ascii="Calibri" w:hAnsi="Calibri" w:cs="Arial"/>
                <w:sz w:val="18"/>
                <w:szCs w:val="18"/>
                <w:lang w:val="es-ES_tradnl"/>
              </w:rPr>
              <w:t>con el COER del GORE Piura, SENAMHI, Proyecto Especial Chira Piura, el Consejo Regional de Recursos Hídricos</w:t>
            </w:r>
            <w:r w:rsidR="007C1215" w:rsidRPr="00455E0F">
              <w:rPr>
                <w:rFonts w:ascii="Calibri" w:hAnsi="Calibri" w:cs="Arial"/>
                <w:sz w:val="18"/>
                <w:szCs w:val="18"/>
                <w:lang w:val="es-ES_tradnl"/>
              </w:rPr>
              <w:t xml:space="preserve">, la Autoridad Nacional del Agua, con quienes se </w:t>
            </w:r>
            <w:r w:rsidRPr="00455E0F">
              <w:rPr>
                <w:rFonts w:ascii="Calibri" w:hAnsi="Calibri" w:cs="Arial"/>
                <w:sz w:val="18"/>
                <w:szCs w:val="18"/>
                <w:lang w:val="es-ES_tradnl"/>
              </w:rPr>
              <w:t xml:space="preserve">establecieron los umbrales de inundación (una escala de caudales registrados en tres puntos del río Piura) que fueron asumidos por el Gobierno Regional para el establecimiento de las alertas y alarmas de inundación por desborde del río </w:t>
            </w:r>
            <w:r w:rsidR="007C1215" w:rsidRPr="00455E0F">
              <w:rPr>
                <w:rFonts w:ascii="Calibri" w:hAnsi="Calibri" w:cs="Arial"/>
                <w:sz w:val="18"/>
                <w:szCs w:val="18"/>
                <w:lang w:val="es-ES_tradnl"/>
              </w:rPr>
              <w:t xml:space="preserve">Piura </w:t>
            </w:r>
            <w:r w:rsidRPr="00455E0F">
              <w:rPr>
                <w:rFonts w:ascii="Calibri" w:hAnsi="Calibri" w:cs="Arial"/>
                <w:sz w:val="18"/>
                <w:szCs w:val="18"/>
                <w:lang w:val="es-ES_tradnl"/>
              </w:rPr>
              <w:t xml:space="preserve">en diferentes puntos de la cuenca. Los umbrales </w:t>
            </w:r>
            <w:r w:rsidR="007C1215" w:rsidRPr="00455E0F">
              <w:rPr>
                <w:rFonts w:ascii="Calibri" w:hAnsi="Calibri" w:cs="Arial"/>
                <w:sz w:val="18"/>
                <w:szCs w:val="18"/>
                <w:lang w:val="es-ES_tradnl"/>
              </w:rPr>
              <w:t xml:space="preserve">fuero </w:t>
            </w:r>
            <w:r w:rsidRPr="00455E0F">
              <w:rPr>
                <w:rFonts w:ascii="Calibri" w:hAnsi="Calibri" w:cs="Arial"/>
                <w:sz w:val="18"/>
                <w:szCs w:val="18"/>
                <w:lang w:val="es-ES_tradnl"/>
              </w:rPr>
              <w:t xml:space="preserve">incluidos en el Plan de Contingencia Regional ante Lluvias Intensas 2019. </w:t>
            </w:r>
            <w:r w:rsidR="007C1215" w:rsidRPr="00455E0F">
              <w:rPr>
                <w:rFonts w:ascii="Calibri" w:hAnsi="Calibri" w:cs="Arial"/>
                <w:sz w:val="18"/>
                <w:szCs w:val="18"/>
                <w:lang w:val="es-ES_tradnl"/>
              </w:rPr>
              <w:t>En coordinación con los demás proyectos de cooperación que se estaban implementando en la Región en el año 2019, se contribuyó a la difusión de esta información. La articulación interinstitucional en este aspecto se viene fortaleciendo a través de la Consultoría para el Desarrollo de Protocolos de Articulación de los Sistemas de Alerta Temprana en la Cuenca del Río Piura.</w:t>
            </w:r>
          </w:p>
          <w:p w14:paraId="6891F14B" w14:textId="25368ED1" w:rsidR="000309AE" w:rsidRPr="00455E0F" w:rsidRDefault="007C1215" w:rsidP="007C1215">
            <w:pPr>
              <w:tabs>
                <w:tab w:val="left" w:pos="4680"/>
              </w:tabs>
              <w:rPr>
                <w:rFonts w:ascii="Calibri" w:hAnsi="Calibri" w:cs="Arial"/>
                <w:sz w:val="18"/>
                <w:szCs w:val="18"/>
                <w:lang w:val="es-ES_tradnl"/>
              </w:rPr>
            </w:pPr>
            <w:r w:rsidRPr="00455E0F">
              <w:rPr>
                <w:rFonts w:ascii="Calibri" w:hAnsi="Calibri" w:cs="Arial"/>
                <w:sz w:val="18"/>
                <w:szCs w:val="18"/>
                <w:lang w:val="es-ES_tradnl"/>
              </w:rPr>
              <w:t xml:space="preserve">Se ha coordinado con el Consejo de Recursos Hídricos de la Cuenca Chira Piura para el desarrollo de un Taller de Capacitación “Escenarios de riesgos integrados (Inundaciones y Déficit Hídrico) y protocolos para aplicación de geo tecnologías en identificación de Peligros, Vulnerabilidad y Riesgo”, programado para el mes de febrero 2020. Este taller contará con la participación del Centro Nacional de Estimación, Prevención y Reducción del Riesgo de Desastres – CENEPRED. </w:t>
            </w:r>
            <w:r w:rsidR="00A80398" w:rsidRPr="00455E0F">
              <w:rPr>
                <w:rFonts w:ascii="Calibri" w:hAnsi="Calibri" w:cs="Arial"/>
                <w:sz w:val="18"/>
                <w:szCs w:val="18"/>
                <w:lang w:val="es-ES_tradnl"/>
              </w:rPr>
              <w:t xml:space="preserve">Los protocolos para aplicación de geo tecnologías en identificación de Peligros, Vulnerabilidad y Riesgo van ligados con el protocolo para el procesamiento de información geoespacial mencionados en el producto </w:t>
            </w:r>
            <w:r w:rsidR="000817F8" w:rsidRPr="00455E0F">
              <w:rPr>
                <w:rFonts w:ascii="Calibri" w:hAnsi="Calibri" w:cs="Arial"/>
                <w:sz w:val="18"/>
                <w:szCs w:val="18"/>
                <w:lang w:val="es-ES_tradnl"/>
              </w:rPr>
              <w:t>4.1.</w:t>
            </w:r>
          </w:p>
        </w:tc>
      </w:tr>
      <w:tr w:rsidR="00507821" w:rsidRPr="00455E0F" w14:paraId="3AD66359" w14:textId="77777777" w:rsidTr="005D15A5">
        <w:trPr>
          <w:trHeight w:val="390"/>
        </w:trPr>
        <w:tc>
          <w:tcPr>
            <w:tcW w:w="820" w:type="pct"/>
            <w:shd w:val="clear" w:color="auto" w:fill="D0CECE"/>
            <w:vAlign w:val="center"/>
          </w:tcPr>
          <w:p w14:paraId="5E338DB4" w14:textId="00BA2416" w:rsidR="00507821" w:rsidRPr="00455E0F" w:rsidRDefault="00507821"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5.2</w:t>
            </w:r>
          </w:p>
        </w:tc>
        <w:tc>
          <w:tcPr>
            <w:tcW w:w="888" w:type="pct"/>
            <w:shd w:val="clear" w:color="auto" w:fill="D0CECE"/>
            <w:vAlign w:val="center"/>
          </w:tcPr>
          <w:p w14:paraId="7AD01D89"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1D0A073C"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4" w:type="pct"/>
            <w:shd w:val="clear" w:color="auto" w:fill="D0CECE"/>
            <w:vAlign w:val="center"/>
          </w:tcPr>
          <w:p w14:paraId="24C44305" w14:textId="77777777" w:rsidR="00507821" w:rsidRPr="00455E0F" w:rsidRDefault="00507821" w:rsidP="00500253">
            <w:pPr>
              <w:tabs>
                <w:tab w:val="left" w:pos="4680"/>
              </w:tabs>
              <w:jc w:val="center"/>
              <w:rPr>
                <w:rFonts w:ascii="Calibri" w:eastAsiaTheme="minorEastAsia" w:hAnsi="Calibri" w:cstheme="minorHAnsi"/>
                <w:b/>
                <w:bCs/>
                <w:sz w:val="16"/>
                <w:szCs w:val="16"/>
              </w:rPr>
            </w:pPr>
          </w:p>
          <w:p w14:paraId="184BCF77"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2F62C7FF"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89" w:type="pct"/>
            <w:gridSpan w:val="2"/>
            <w:shd w:val="clear" w:color="auto" w:fill="D0CECE"/>
            <w:vAlign w:val="center"/>
          </w:tcPr>
          <w:p w14:paraId="7B9F4B37" w14:textId="77777777" w:rsidR="00507821" w:rsidRPr="00455E0F" w:rsidRDefault="00507821" w:rsidP="00500253">
            <w:pPr>
              <w:tabs>
                <w:tab w:val="left" w:pos="4680"/>
              </w:tabs>
              <w:jc w:val="center"/>
              <w:rPr>
                <w:rFonts w:ascii="Calibri" w:eastAsiaTheme="minorEastAsia" w:hAnsi="Calibri" w:cstheme="minorHAnsi"/>
                <w:b/>
                <w:bCs/>
                <w:sz w:val="16"/>
                <w:szCs w:val="16"/>
              </w:rPr>
            </w:pPr>
          </w:p>
          <w:p w14:paraId="2915650F"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17" w:type="pct"/>
            <w:shd w:val="clear" w:color="auto" w:fill="D0CECE"/>
            <w:vAlign w:val="center"/>
          </w:tcPr>
          <w:p w14:paraId="34D2AF77"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1A238DB"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76BEE1F"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229AD675"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29"/>
            </w:r>
          </w:p>
          <w:p w14:paraId="29220D03" w14:textId="77777777" w:rsidR="00507821" w:rsidRPr="00455E0F" w:rsidRDefault="00507821"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0" w:type="pct"/>
            <w:shd w:val="clear" w:color="auto" w:fill="D0CECE"/>
            <w:vAlign w:val="center"/>
          </w:tcPr>
          <w:p w14:paraId="1A5A0302"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A32322E"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42BBC901" w14:textId="77777777" w:rsidR="00507821" w:rsidRPr="00455E0F" w:rsidRDefault="00507821" w:rsidP="00500253">
            <w:pPr>
              <w:tabs>
                <w:tab w:val="left" w:pos="4680"/>
              </w:tabs>
              <w:jc w:val="center"/>
              <w:rPr>
                <w:rFonts w:ascii="Calibri" w:eastAsiaTheme="minorEastAsia" w:hAnsi="Calibri" w:cstheme="minorHAnsi"/>
                <w:b/>
                <w:bCs/>
                <w:sz w:val="16"/>
                <w:szCs w:val="16"/>
              </w:rPr>
            </w:pPr>
          </w:p>
        </w:tc>
        <w:tc>
          <w:tcPr>
            <w:tcW w:w="472" w:type="pct"/>
            <w:shd w:val="clear" w:color="auto" w:fill="D0CECE"/>
            <w:vAlign w:val="center"/>
          </w:tcPr>
          <w:p w14:paraId="391B1157" w14:textId="77777777" w:rsidR="00507821" w:rsidRPr="00455E0F" w:rsidRDefault="00507821" w:rsidP="00500253">
            <w:pPr>
              <w:spacing w:after="0"/>
              <w:jc w:val="left"/>
              <w:rPr>
                <w:rFonts w:ascii="Calibri" w:eastAsiaTheme="minorEastAsia" w:hAnsi="Calibri" w:cstheme="minorHAnsi"/>
                <w:b/>
                <w:bCs/>
                <w:sz w:val="16"/>
                <w:szCs w:val="16"/>
              </w:rPr>
            </w:pPr>
          </w:p>
          <w:p w14:paraId="5E75189C"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4D3E08FD" w14:textId="77777777" w:rsidR="00507821" w:rsidRPr="00455E0F" w:rsidRDefault="00507821"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5FEBB676" w14:textId="77777777" w:rsidR="00507821" w:rsidRPr="00455E0F" w:rsidRDefault="00507821" w:rsidP="00500253">
            <w:pPr>
              <w:tabs>
                <w:tab w:val="left" w:pos="4680"/>
              </w:tabs>
              <w:jc w:val="center"/>
              <w:rPr>
                <w:rFonts w:ascii="Calibri" w:eastAsiaTheme="minorEastAsia" w:hAnsi="Calibri" w:cstheme="minorHAnsi"/>
                <w:b/>
                <w:bCs/>
                <w:sz w:val="16"/>
                <w:szCs w:val="16"/>
              </w:rPr>
            </w:pPr>
          </w:p>
        </w:tc>
        <w:tc>
          <w:tcPr>
            <w:tcW w:w="443" w:type="pct"/>
            <w:shd w:val="clear" w:color="auto" w:fill="D0CECE"/>
            <w:vAlign w:val="center"/>
          </w:tcPr>
          <w:p w14:paraId="70C3C3ED" w14:textId="77777777" w:rsidR="00507821" w:rsidRPr="00455E0F" w:rsidRDefault="00507821" w:rsidP="00500253">
            <w:pPr>
              <w:spacing w:after="0"/>
              <w:jc w:val="left"/>
              <w:rPr>
                <w:rFonts w:ascii="Calibri" w:eastAsiaTheme="minorEastAsia" w:hAnsi="Calibri" w:cstheme="minorHAnsi"/>
                <w:b/>
                <w:bCs/>
                <w:sz w:val="16"/>
                <w:szCs w:val="16"/>
              </w:rPr>
            </w:pPr>
          </w:p>
          <w:p w14:paraId="21404CFE" w14:textId="77777777" w:rsidR="00507821" w:rsidRPr="00455E0F" w:rsidRDefault="00507821"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84791B" w:rsidRPr="00455E0F" w14:paraId="4CEEB8B3" w14:textId="77777777" w:rsidTr="005D15A5">
        <w:trPr>
          <w:trHeight w:val="390"/>
        </w:trPr>
        <w:tc>
          <w:tcPr>
            <w:tcW w:w="820" w:type="pct"/>
            <w:vMerge w:val="restart"/>
            <w:shd w:val="clear" w:color="auto" w:fill="auto"/>
            <w:vAlign w:val="center"/>
          </w:tcPr>
          <w:p w14:paraId="759126C9" w14:textId="7270E137" w:rsidR="0084791B" w:rsidRPr="00455E0F" w:rsidRDefault="0084791B" w:rsidP="00507821">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 xml:space="preserve">Fortalecimiento de capacidades de respuesta del Gobierno Regional y Gobiernos </w:t>
            </w:r>
            <w:r w:rsidRPr="00455E0F">
              <w:rPr>
                <w:rFonts w:ascii="Calibri" w:hAnsi="Calibri" w:cs="Arial"/>
                <w:sz w:val="18"/>
                <w:szCs w:val="18"/>
                <w:lang w:val="es-PE"/>
              </w:rPr>
              <w:lastRenderedPageBreak/>
              <w:t>Locales en los distritos seleccionados.</w:t>
            </w:r>
          </w:p>
        </w:tc>
        <w:tc>
          <w:tcPr>
            <w:tcW w:w="888" w:type="pct"/>
            <w:shd w:val="clear" w:color="auto" w:fill="auto"/>
          </w:tcPr>
          <w:p w14:paraId="5C89D52B" w14:textId="15C38BA8"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lastRenderedPageBreak/>
              <w:t>Diagnóstico de capacidades.</w:t>
            </w:r>
          </w:p>
        </w:tc>
        <w:tc>
          <w:tcPr>
            <w:tcW w:w="316" w:type="pct"/>
            <w:shd w:val="clear" w:color="auto" w:fill="auto"/>
          </w:tcPr>
          <w:p w14:paraId="2EC3BF0B" w14:textId="3CA9F599"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2684DC78"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520AA868"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7DEB7C30" w14:textId="3E2459DB"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4E08388B" w14:textId="1F10C3FC"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0" w:type="pct"/>
            <w:shd w:val="clear" w:color="auto" w:fill="auto"/>
          </w:tcPr>
          <w:p w14:paraId="2C6E171F" w14:textId="3C2162DC"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2" w:type="pct"/>
            <w:vMerge w:val="restart"/>
            <w:shd w:val="clear" w:color="auto" w:fill="auto"/>
            <w:vAlign w:val="center"/>
          </w:tcPr>
          <w:p w14:paraId="1679C5F3" w14:textId="35C0AD41"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14,503</w:t>
            </w:r>
          </w:p>
        </w:tc>
        <w:tc>
          <w:tcPr>
            <w:tcW w:w="443" w:type="pct"/>
            <w:vMerge w:val="restart"/>
            <w:shd w:val="clear" w:color="auto" w:fill="auto"/>
            <w:vAlign w:val="center"/>
          </w:tcPr>
          <w:p w14:paraId="58ABABE8" w14:textId="53AE5E5A"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12,265</w:t>
            </w:r>
          </w:p>
        </w:tc>
      </w:tr>
      <w:tr w:rsidR="0084791B" w:rsidRPr="00455E0F" w14:paraId="64E62BCD" w14:textId="77777777" w:rsidTr="005D15A5">
        <w:trPr>
          <w:trHeight w:val="390"/>
        </w:trPr>
        <w:tc>
          <w:tcPr>
            <w:tcW w:w="820" w:type="pct"/>
            <w:vMerge/>
            <w:shd w:val="clear" w:color="auto" w:fill="auto"/>
            <w:vAlign w:val="center"/>
          </w:tcPr>
          <w:p w14:paraId="688AE67F" w14:textId="77777777" w:rsidR="0084791B" w:rsidRPr="00455E0F" w:rsidRDefault="0084791B" w:rsidP="00507821">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33B994D7" w14:textId="09D16EDF"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Formulación de estrategia de desarrollo de capacidades.</w:t>
            </w:r>
          </w:p>
        </w:tc>
        <w:tc>
          <w:tcPr>
            <w:tcW w:w="316" w:type="pct"/>
            <w:shd w:val="clear" w:color="auto" w:fill="auto"/>
          </w:tcPr>
          <w:p w14:paraId="718FDBDC" w14:textId="5F3FC0C7"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36F28C5F"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11FFDF52"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20271938" w14:textId="1397F8FC"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16FF3750" w14:textId="0253093F"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20" w:type="pct"/>
            <w:shd w:val="clear" w:color="auto" w:fill="auto"/>
          </w:tcPr>
          <w:p w14:paraId="57F9B3DB" w14:textId="67890D00"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72" w:type="pct"/>
            <w:vMerge/>
            <w:shd w:val="clear" w:color="auto" w:fill="auto"/>
            <w:vAlign w:val="center"/>
          </w:tcPr>
          <w:p w14:paraId="2175B074" w14:textId="77777777" w:rsidR="0084791B" w:rsidRPr="00455E0F" w:rsidRDefault="0084791B" w:rsidP="00507821">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3AFF0817" w14:textId="77777777" w:rsidR="0084791B" w:rsidRPr="00455E0F" w:rsidRDefault="0084791B" w:rsidP="00507821">
            <w:pPr>
              <w:spacing w:after="0"/>
              <w:jc w:val="left"/>
              <w:rPr>
                <w:rFonts w:ascii="Calibri" w:eastAsiaTheme="minorEastAsia" w:hAnsi="Calibri" w:cstheme="minorHAnsi"/>
                <w:b/>
                <w:bCs/>
                <w:sz w:val="16"/>
                <w:szCs w:val="16"/>
                <w:lang w:val="es-PE"/>
              </w:rPr>
            </w:pPr>
          </w:p>
        </w:tc>
      </w:tr>
      <w:tr w:rsidR="0084791B" w:rsidRPr="00455E0F" w14:paraId="5061F913" w14:textId="77777777" w:rsidTr="005D15A5">
        <w:trPr>
          <w:trHeight w:val="390"/>
        </w:trPr>
        <w:tc>
          <w:tcPr>
            <w:tcW w:w="820" w:type="pct"/>
            <w:vMerge/>
            <w:shd w:val="clear" w:color="auto" w:fill="auto"/>
            <w:vAlign w:val="center"/>
          </w:tcPr>
          <w:p w14:paraId="217006F3" w14:textId="77777777" w:rsidR="0084791B" w:rsidRPr="00455E0F" w:rsidRDefault="0084791B" w:rsidP="00507821">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61C755A4" w14:textId="429720E3"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de POE´s desarrollados</w:t>
            </w:r>
          </w:p>
        </w:tc>
        <w:tc>
          <w:tcPr>
            <w:tcW w:w="316" w:type="pct"/>
            <w:shd w:val="clear" w:color="auto" w:fill="auto"/>
          </w:tcPr>
          <w:p w14:paraId="372D6BB7" w14:textId="2BD37619"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648A1DFA"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21ACD923"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7F12DAF8" w14:textId="48378788"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w:t>
            </w:r>
          </w:p>
        </w:tc>
        <w:tc>
          <w:tcPr>
            <w:tcW w:w="601" w:type="pct"/>
            <w:shd w:val="clear" w:color="auto" w:fill="auto"/>
          </w:tcPr>
          <w:p w14:paraId="11675255" w14:textId="46967A5F"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20" w:type="pct"/>
            <w:shd w:val="clear" w:color="auto" w:fill="auto"/>
          </w:tcPr>
          <w:p w14:paraId="43CE52A2" w14:textId="0FC4B875"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72" w:type="pct"/>
            <w:vMerge/>
            <w:shd w:val="clear" w:color="auto" w:fill="auto"/>
            <w:vAlign w:val="center"/>
          </w:tcPr>
          <w:p w14:paraId="5D44DCD4" w14:textId="77777777" w:rsidR="0084791B" w:rsidRPr="00455E0F" w:rsidRDefault="0084791B" w:rsidP="00507821">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35D891E6" w14:textId="77777777" w:rsidR="0084791B" w:rsidRPr="00455E0F" w:rsidRDefault="0084791B" w:rsidP="00507821">
            <w:pPr>
              <w:spacing w:after="0"/>
              <w:jc w:val="left"/>
              <w:rPr>
                <w:rFonts w:ascii="Calibri" w:eastAsiaTheme="minorEastAsia" w:hAnsi="Calibri" w:cstheme="minorHAnsi"/>
                <w:b/>
                <w:bCs/>
                <w:sz w:val="16"/>
                <w:szCs w:val="16"/>
                <w:lang w:val="es-PE"/>
              </w:rPr>
            </w:pPr>
          </w:p>
        </w:tc>
      </w:tr>
      <w:tr w:rsidR="0084791B" w:rsidRPr="00455E0F" w14:paraId="073DA4E8" w14:textId="77777777" w:rsidTr="005D15A5">
        <w:trPr>
          <w:trHeight w:val="390"/>
        </w:trPr>
        <w:tc>
          <w:tcPr>
            <w:tcW w:w="820" w:type="pct"/>
            <w:vMerge/>
            <w:shd w:val="clear" w:color="auto" w:fill="auto"/>
            <w:vAlign w:val="center"/>
          </w:tcPr>
          <w:p w14:paraId="27971965" w14:textId="77777777" w:rsidR="0084791B" w:rsidRPr="00455E0F" w:rsidRDefault="0084791B" w:rsidP="00507821">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6AB5F9B3" w14:textId="3AD58BAE"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de Planes de Contingencia Actualizados</w:t>
            </w:r>
          </w:p>
        </w:tc>
        <w:tc>
          <w:tcPr>
            <w:tcW w:w="316" w:type="pct"/>
            <w:shd w:val="clear" w:color="auto" w:fill="auto"/>
          </w:tcPr>
          <w:p w14:paraId="62394934" w14:textId="6A6674D2"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4ABA2F6D"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63BA32C6"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793ACF63" w14:textId="155737C9"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w:t>
            </w:r>
          </w:p>
        </w:tc>
        <w:tc>
          <w:tcPr>
            <w:tcW w:w="601" w:type="pct"/>
            <w:shd w:val="clear" w:color="auto" w:fill="auto"/>
          </w:tcPr>
          <w:p w14:paraId="6032F3A9" w14:textId="15E1691B"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20" w:type="pct"/>
            <w:shd w:val="clear" w:color="auto" w:fill="auto"/>
          </w:tcPr>
          <w:p w14:paraId="1DBA8D69" w14:textId="08E512DC"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72" w:type="pct"/>
            <w:vMerge/>
            <w:shd w:val="clear" w:color="auto" w:fill="auto"/>
            <w:vAlign w:val="center"/>
          </w:tcPr>
          <w:p w14:paraId="18CFC805" w14:textId="77777777" w:rsidR="0084791B" w:rsidRPr="00455E0F" w:rsidRDefault="0084791B" w:rsidP="00507821">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7639173E" w14:textId="77777777" w:rsidR="0084791B" w:rsidRPr="00455E0F" w:rsidRDefault="0084791B" w:rsidP="00507821">
            <w:pPr>
              <w:spacing w:after="0"/>
              <w:jc w:val="left"/>
              <w:rPr>
                <w:rFonts w:ascii="Calibri" w:eastAsiaTheme="minorEastAsia" w:hAnsi="Calibri" w:cstheme="minorHAnsi"/>
                <w:b/>
                <w:bCs/>
                <w:sz w:val="16"/>
                <w:szCs w:val="16"/>
                <w:lang w:val="es-PE"/>
              </w:rPr>
            </w:pPr>
          </w:p>
        </w:tc>
      </w:tr>
      <w:tr w:rsidR="0084791B" w:rsidRPr="00455E0F" w14:paraId="0A9D37F5" w14:textId="77777777" w:rsidTr="005D15A5">
        <w:trPr>
          <w:trHeight w:val="390"/>
        </w:trPr>
        <w:tc>
          <w:tcPr>
            <w:tcW w:w="820" w:type="pct"/>
            <w:vMerge/>
            <w:shd w:val="clear" w:color="auto" w:fill="auto"/>
            <w:vAlign w:val="center"/>
          </w:tcPr>
          <w:p w14:paraId="7F9A2954" w14:textId="77777777" w:rsidR="0084791B" w:rsidRPr="00455E0F" w:rsidRDefault="0084791B" w:rsidP="00507821">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58306E14" w14:textId="2D5C60E3"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de PPRRD formulados</w:t>
            </w:r>
          </w:p>
        </w:tc>
        <w:tc>
          <w:tcPr>
            <w:tcW w:w="316" w:type="pct"/>
            <w:shd w:val="clear" w:color="auto" w:fill="auto"/>
          </w:tcPr>
          <w:p w14:paraId="54FBEB20" w14:textId="779C9106"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5F78201C"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1E74CB2F"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01A38AF7" w14:textId="4E03E985"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w:t>
            </w:r>
          </w:p>
        </w:tc>
        <w:tc>
          <w:tcPr>
            <w:tcW w:w="601" w:type="pct"/>
            <w:shd w:val="clear" w:color="auto" w:fill="auto"/>
          </w:tcPr>
          <w:p w14:paraId="7A16E4BE" w14:textId="0389EC15"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3</w:t>
            </w:r>
          </w:p>
        </w:tc>
        <w:tc>
          <w:tcPr>
            <w:tcW w:w="420" w:type="pct"/>
            <w:shd w:val="clear" w:color="auto" w:fill="auto"/>
          </w:tcPr>
          <w:p w14:paraId="5B524402" w14:textId="571137CB"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2" w:type="pct"/>
            <w:vMerge/>
            <w:shd w:val="clear" w:color="auto" w:fill="auto"/>
            <w:vAlign w:val="center"/>
          </w:tcPr>
          <w:p w14:paraId="7E07F72F" w14:textId="77777777" w:rsidR="0084791B" w:rsidRPr="00455E0F" w:rsidRDefault="0084791B" w:rsidP="00507821">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12A2CCF3" w14:textId="77777777" w:rsidR="0084791B" w:rsidRPr="00455E0F" w:rsidRDefault="0084791B" w:rsidP="00507821">
            <w:pPr>
              <w:spacing w:after="0"/>
              <w:jc w:val="left"/>
              <w:rPr>
                <w:rFonts w:ascii="Calibri" w:eastAsiaTheme="minorEastAsia" w:hAnsi="Calibri" w:cstheme="minorHAnsi"/>
                <w:b/>
                <w:bCs/>
                <w:sz w:val="16"/>
                <w:szCs w:val="16"/>
                <w:lang w:val="es-PE"/>
              </w:rPr>
            </w:pPr>
          </w:p>
        </w:tc>
      </w:tr>
      <w:tr w:rsidR="0084791B" w:rsidRPr="00455E0F" w14:paraId="1A373EE5" w14:textId="77777777" w:rsidTr="005D15A5">
        <w:trPr>
          <w:trHeight w:val="390"/>
        </w:trPr>
        <w:tc>
          <w:tcPr>
            <w:tcW w:w="820" w:type="pct"/>
            <w:vMerge/>
            <w:shd w:val="clear" w:color="auto" w:fill="auto"/>
            <w:vAlign w:val="center"/>
          </w:tcPr>
          <w:p w14:paraId="2EB4999F" w14:textId="77777777" w:rsidR="0084791B" w:rsidRPr="00455E0F" w:rsidRDefault="0084791B" w:rsidP="00507821">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6176254D" w14:textId="4BFDB3AA"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xml:space="preserve">Curso de manejo de Centros de Operaciones de Emergencia </w:t>
            </w:r>
          </w:p>
        </w:tc>
        <w:tc>
          <w:tcPr>
            <w:tcW w:w="316" w:type="pct"/>
            <w:shd w:val="clear" w:color="auto" w:fill="auto"/>
          </w:tcPr>
          <w:p w14:paraId="0C81F230" w14:textId="4C74933B"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7034CE89"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34E45954" w14:textId="77777777" w:rsidR="0084791B" w:rsidRPr="00455E0F" w:rsidRDefault="0084791B" w:rsidP="00507821">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3743B339" w14:textId="07226272"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3B3F6507" w14:textId="4A2B6FB7" w:rsidR="0084791B" w:rsidRPr="00455E0F" w:rsidRDefault="0084791B" w:rsidP="00507821">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0" w:type="pct"/>
            <w:shd w:val="clear" w:color="auto" w:fill="auto"/>
          </w:tcPr>
          <w:p w14:paraId="0A1396C9" w14:textId="0EC76C03" w:rsidR="0084791B" w:rsidRPr="00455E0F" w:rsidRDefault="0084791B" w:rsidP="00507821">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2" w:type="pct"/>
            <w:vMerge/>
            <w:shd w:val="clear" w:color="auto" w:fill="auto"/>
            <w:vAlign w:val="center"/>
          </w:tcPr>
          <w:p w14:paraId="2C8C5D4F" w14:textId="77777777" w:rsidR="0084791B" w:rsidRPr="00455E0F" w:rsidRDefault="0084791B" w:rsidP="00507821">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1FE473B2" w14:textId="77777777" w:rsidR="0084791B" w:rsidRPr="00455E0F" w:rsidRDefault="0084791B" w:rsidP="00507821">
            <w:pPr>
              <w:spacing w:after="0"/>
              <w:jc w:val="left"/>
              <w:rPr>
                <w:rFonts w:ascii="Calibri" w:eastAsiaTheme="minorEastAsia" w:hAnsi="Calibri" w:cstheme="minorHAnsi"/>
                <w:b/>
                <w:bCs/>
                <w:sz w:val="16"/>
                <w:szCs w:val="16"/>
                <w:lang w:val="es-PE"/>
              </w:rPr>
            </w:pPr>
          </w:p>
        </w:tc>
      </w:tr>
      <w:tr w:rsidR="00701606" w:rsidRPr="00F21393" w14:paraId="2A84215B" w14:textId="77777777" w:rsidTr="005D15A5">
        <w:trPr>
          <w:trHeight w:val="377"/>
        </w:trPr>
        <w:tc>
          <w:tcPr>
            <w:tcW w:w="5000" w:type="pct"/>
            <w:gridSpan w:val="11"/>
            <w:tcBorders>
              <w:bottom w:val="single" w:sz="4" w:space="0" w:color="auto"/>
            </w:tcBorders>
            <w:shd w:val="clear" w:color="auto" w:fill="CFCDCD" w:themeFill="background2" w:themeFillShade="E5"/>
          </w:tcPr>
          <w:p w14:paraId="393467EF" w14:textId="77777777" w:rsidR="00701606" w:rsidRPr="00455E0F" w:rsidRDefault="00701606" w:rsidP="00701606">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701606" w:rsidRPr="00F21393" w14:paraId="0A444BE8" w14:textId="77777777" w:rsidTr="005D15A5">
        <w:trPr>
          <w:trHeight w:val="827"/>
        </w:trPr>
        <w:tc>
          <w:tcPr>
            <w:tcW w:w="5000" w:type="pct"/>
            <w:gridSpan w:val="11"/>
            <w:tcBorders>
              <w:bottom w:val="single" w:sz="4" w:space="0" w:color="auto"/>
            </w:tcBorders>
          </w:tcPr>
          <w:p w14:paraId="00DC7743" w14:textId="13558E9C" w:rsidR="00701606" w:rsidRPr="00455E0F" w:rsidRDefault="006F410D" w:rsidP="00701606">
            <w:pPr>
              <w:spacing w:after="0"/>
              <w:rPr>
                <w:rFonts w:ascii="Calibri" w:hAnsi="Calibri" w:cs="Arial"/>
                <w:sz w:val="18"/>
                <w:szCs w:val="18"/>
                <w:lang w:val="es-ES_tradnl"/>
              </w:rPr>
            </w:pPr>
            <w:r w:rsidRPr="00455E0F">
              <w:rPr>
                <w:rFonts w:ascii="Calibri" w:hAnsi="Calibri" w:cs="Arial"/>
                <w:sz w:val="18"/>
                <w:szCs w:val="18"/>
                <w:lang w:val="es-ES_tradnl"/>
              </w:rPr>
              <w:t xml:space="preserve">Está en marcha en coordinación </w:t>
            </w:r>
            <w:r w:rsidR="00701606" w:rsidRPr="00455E0F">
              <w:rPr>
                <w:rFonts w:ascii="Calibri" w:hAnsi="Calibri" w:cs="Arial"/>
                <w:sz w:val="18"/>
                <w:szCs w:val="18"/>
                <w:lang w:val="es-ES_tradnl"/>
              </w:rPr>
              <w:t xml:space="preserve">con el Gobierno Regional de Piura y con la Dirección Desconcentrada de INDECI Piura la formulación de un Plan de Desarrollo de Capacidades para la Preparación, Respuesta y Recuperación post desastre en las instituciones relacionadas a la GRD en la Región Piura. (Articulado con </w:t>
            </w:r>
            <w:r w:rsidRPr="00455E0F">
              <w:rPr>
                <w:rFonts w:ascii="Calibri" w:hAnsi="Calibri" w:cs="Arial"/>
                <w:sz w:val="18"/>
                <w:szCs w:val="18"/>
                <w:lang w:val="es-ES_tradnl"/>
              </w:rPr>
              <w:t>el Producto</w:t>
            </w:r>
            <w:r w:rsidR="00701606" w:rsidRPr="00455E0F">
              <w:rPr>
                <w:rFonts w:ascii="Calibri" w:hAnsi="Calibri" w:cs="Arial"/>
                <w:sz w:val="18"/>
                <w:szCs w:val="18"/>
                <w:lang w:val="es-ES_tradnl"/>
              </w:rPr>
              <w:t xml:space="preserve"> 4.2). Este Plan busca articular la oferta de programas de capacitación en GRD de las diferentes entidades de la Región Piura con la demanda real de los gobiernos subnacionales.</w:t>
            </w:r>
            <w:r w:rsidRPr="00455E0F">
              <w:rPr>
                <w:rFonts w:ascii="Calibri" w:hAnsi="Calibri" w:cs="Arial"/>
                <w:sz w:val="18"/>
                <w:szCs w:val="18"/>
                <w:lang w:val="es-ES_tradnl"/>
              </w:rPr>
              <w:t xml:space="preserve"> A la fecha se ha realizado el diagnóstico de capacidades para la Preparación, Respuesta y Rehabilitación</w:t>
            </w:r>
            <w:r w:rsidR="000E2AE3" w:rsidRPr="00455E0F">
              <w:rPr>
                <w:rFonts w:ascii="Calibri" w:hAnsi="Calibri" w:cs="Arial"/>
                <w:sz w:val="18"/>
                <w:szCs w:val="18"/>
                <w:lang w:val="es-ES_tradnl"/>
              </w:rPr>
              <w:t>.</w:t>
            </w:r>
          </w:p>
          <w:p w14:paraId="1EECA1E3" w14:textId="77777777" w:rsidR="007922E8" w:rsidRPr="00455E0F" w:rsidRDefault="007922E8" w:rsidP="00701606">
            <w:pPr>
              <w:spacing w:after="0"/>
              <w:rPr>
                <w:rFonts w:ascii="Calibri" w:hAnsi="Calibri" w:cs="Arial"/>
                <w:sz w:val="18"/>
                <w:szCs w:val="18"/>
                <w:lang w:val="es-ES_tradnl"/>
              </w:rPr>
            </w:pPr>
            <w:r w:rsidRPr="00455E0F">
              <w:rPr>
                <w:rFonts w:ascii="Calibri" w:hAnsi="Calibri" w:cs="Arial"/>
                <w:sz w:val="18"/>
                <w:szCs w:val="18"/>
                <w:lang w:val="es-ES_tradnl"/>
              </w:rPr>
              <w:t>Se está brindando asistencia técnica a las municipalidades de Morropón y Buenos Aires para la formulación de sus planes de operaciones de emergencia, los mismos que tendrán como insumo los planes de contingencia ante temporada de lluvias 2020 cuya formulación viene apoyando el Proyecto. Asimismo, viene brindando asistencia técnica al Gobierno Regional de Piura para la actualización del Plan de Operaciones de Emergencia Regional.</w:t>
            </w:r>
          </w:p>
          <w:p w14:paraId="0F1A3304" w14:textId="363DC1AC" w:rsidR="004A0697" w:rsidRPr="00455E0F" w:rsidRDefault="007922E8" w:rsidP="00701606">
            <w:pPr>
              <w:spacing w:after="0"/>
              <w:rPr>
                <w:rFonts w:ascii="Calibri" w:hAnsi="Calibri" w:cs="Arial"/>
                <w:sz w:val="18"/>
                <w:szCs w:val="18"/>
                <w:lang w:val="es-ES_tradnl"/>
              </w:rPr>
            </w:pPr>
            <w:r w:rsidRPr="00455E0F">
              <w:rPr>
                <w:rFonts w:ascii="Calibri" w:hAnsi="Calibri" w:cs="Arial"/>
                <w:sz w:val="18"/>
                <w:szCs w:val="18"/>
                <w:lang w:val="es-ES_tradnl"/>
              </w:rPr>
              <w:t xml:space="preserve">Adicionalmente se está brindando asistencia técnica a las municipalidades provinciales de Piura y Morropón </w:t>
            </w:r>
            <w:r w:rsidR="0031689A" w:rsidRPr="00455E0F">
              <w:rPr>
                <w:rFonts w:ascii="Calibri" w:hAnsi="Calibri" w:cs="Arial"/>
                <w:sz w:val="18"/>
                <w:szCs w:val="18"/>
                <w:lang w:val="es-ES_tradnl"/>
              </w:rPr>
              <w:t>para la formulación de los Planes de Contingencia ante la Temporada de Lluvias 2020</w:t>
            </w:r>
            <w:r w:rsidR="00BD757A" w:rsidRPr="00455E0F">
              <w:rPr>
                <w:rFonts w:ascii="Calibri" w:hAnsi="Calibri" w:cs="Arial"/>
                <w:sz w:val="18"/>
                <w:szCs w:val="18"/>
                <w:lang w:val="es-ES_tradnl"/>
              </w:rPr>
              <w:t>, que están en etapa de revisión para su aprobación</w:t>
            </w:r>
            <w:r w:rsidR="0031689A" w:rsidRPr="00455E0F">
              <w:rPr>
                <w:rFonts w:ascii="Calibri" w:hAnsi="Calibri" w:cs="Arial"/>
                <w:sz w:val="18"/>
                <w:szCs w:val="18"/>
                <w:lang w:val="es-ES_tradnl"/>
              </w:rPr>
              <w:t xml:space="preserve">. </w:t>
            </w:r>
          </w:p>
          <w:p w14:paraId="7A3BB394" w14:textId="42922ED5" w:rsidR="00D62CB4" w:rsidRPr="00455E0F" w:rsidRDefault="00D62CB4" w:rsidP="00701606">
            <w:pPr>
              <w:spacing w:after="0"/>
              <w:rPr>
                <w:rFonts w:ascii="Calibri" w:hAnsi="Calibri" w:cs="Arial"/>
                <w:sz w:val="18"/>
                <w:szCs w:val="18"/>
                <w:lang w:val="es-ES_tradnl"/>
              </w:rPr>
            </w:pPr>
            <w:r w:rsidRPr="00455E0F">
              <w:rPr>
                <w:rFonts w:ascii="Calibri" w:hAnsi="Calibri" w:cs="Arial"/>
                <w:sz w:val="18"/>
                <w:szCs w:val="18"/>
                <w:lang w:val="es-ES_tradnl"/>
              </w:rPr>
              <w:t>Con respecto a los Planes de Prevención y Reducción del Riesgo de Desastres, el Proyecto brindó asistencia técnica para la formulación de los planes de la provincia de Morropón-Chulucanas (aprobado por la municipalidad) y los distritos de Catacaos y Cura Mori (aprobado por la Municipalidad).</w:t>
            </w:r>
          </w:p>
          <w:p w14:paraId="2AA28AD2" w14:textId="1D6D3493" w:rsidR="004A0697" w:rsidRPr="00455E0F" w:rsidRDefault="00D62CB4" w:rsidP="00701606">
            <w:pPr>
              <w:spacing w:after="0"/>
              <w:rPr>
                <w:rFonts w:ascii="Calibri" w:hAnsi="Calibri" w:cs="Arial"/>
                <w:sz w:val="18"/>
                <w:szCs w:val="18"/>
                <w:lang w:val="es-ES_tradnl"/>
              </w:rPr>
            </w:pPr>
            <w:r w:rsidRPr="00455E0F">
              <w:rPr>
                <w:rFonts w:ascii="Calibri" w:hAnsi="Calibri" w:cs="Arial"/>
                <w:sz w:val="18"/>
                <w:szCs w:val="18"/>
                <w:lang w:val="es-ES_tradnl"/>
              </w:rPr>
              <w:t>Con relación al fortalecimiento de</w:t>
            </w:r>
            <w:r w:rsidR="00BA4AB3" w:rsidRPr="00455E0F">
              <w:rPr>
                <w:rFonts w:ascii="Calibri" w:hAnsi="Calibri" w:cs="Arial"/>
                <w:sz w:val="18"/>
                <w:szCs w:val="18"/>
                <w:lang w:val="es-ES_tradnl"/>
              </w:rPr>
              <w:t xml:space="preserve"> </w:t>
            </w:r>
            <w:r w:rsidRPr="00455E0F">
              <w:rPr>
                <w:rFonts w:ascii="Calibri" w:hAnsi="Calibri" w:cs="Arial"/>
                <w:sz w:val="18"/>
                <w:szCs w:val="18"/>
                <w:lang w:val="es-ES_tradnl"/>
              </w:rPr>
              <w:t xml:space="preserve">capacidades </w:t>
            </w:r>
            <w:r w:rsidR="00BA4AB3" w:rsidRPr="00455E0F">
              <w:rPr>
                <w:rFonts w:ascii="Calibri" w:hAnsi="Calibri" w:cs="Arial"/>
                <w:sz w:val="18"/>
                <w:szCs w:val="18"/>
                <w:lang w:val="es-ES_tradnl"/>
              </w:rPr>
              <w:t>de los Centros de Operaciones de Emergencia</w:t>
            </w:r>
            <w:r w:rsidR="003101C5" w:rsidRPr="00455E0F">
              <w:rPr>
                <w:rFonts w:ascii="Calibri" w:hAnsi="Calibri" w:cs="Arial"/>
                <w:sz w:val="18"/>
                <w:szCs w:val="18"/>
                <w:lang w:val="es-ES_tradnl"/>
              </w:rPr>
              <w:t xml:space="preserve">, se desarrolló </w:t>
            </w:r>
            <w:r w:rsidR="006547FF" w:rsidRPr="00455E0F">
              <w:rPr>
                <w:rFonts w:ascii="Calibri" w:hAnsi="Calibri" w:cs="Arial"/>
                <w:sz w:val="18"/>
                <w:szCs w:val="18"/>
                <w:lang w:val="es-ES_tradnl"/>
              </w:rPr>
              <w:t xml:space="preserve">en el mes de noviembre </w:t>
            </w:r>
            <w:r w:rsidR="003101C5" w:rsidRPr="00455E0F">
              <w:rPr>
                <w:rFonts w:ascii="Calibri" w:hAnsi="Calibri" w:cs="Arial"/>
                <w:sz w:val="18"/>
                <w:szCs w:val="18"/>
                <w:lang w:val="es-ES_tradnl"/>
              </w:rPr>
              <w:t xml:space="preserve">el curso </w:t>
            </w:r>
            <w:r w:rsidR="006547FF" w:rsidRPr="00455E0F">
              <w:rPr>
                <w:rFonts w:ascii="Calibri" w:hAnsi="Calibri" w:cs="Arial"/>
                <w:sz w:val="18"/>
                <w:szCs w:val="18"/>
                <w:lang w:val="es-ES_tradnl"/>
              </w:rPr>
              <w:t>de Manejo de Centros de Operaciones de Emergencia y SINPAD, impartido por un especialista del Centro de Operaciones de Emergencia Nacional y contó con la participación de 45 funcionarios de 28 instituciones de la región. Este curso forma parte del Plan de Educación Comunitaria del INDECI.</w:t>
            </w:r>
          </w:p>
          <w:p w14:paraId="0C3D368F" w14:textId="5FB0A753" w:rsidR="006547FF" w:rsidRPr="00455E0F" w:rsidRDefault="006547FF" w:rsidP="00701606">
            <w:pPr>
              <w:spacing w:after="0"/>
              <w:rPr>
                <w:rFonts w:ascii="Calibri" w:hAnsi="Calibri" w:cs="Arial"/>
                <w:sz w:val="18"/>
                <w:szCs w:val="18"/>
                <w:lang w:val="es-ES_tradnl"/>
              </w:rPr>
            </w:pPr>
            <w:r w:rsidRPr="00455E0F">
              <w:rPr>
                <w:rFonts w:ascii="Calibri" w:hAnsi="Calibri" w:cs="Arial"/>
                <w:sz w:val="18"/>
                <w:szCs w:val="18"/>
                <w:lang w:val="es-ES_tradnl"/>
              </w:rPr>
              <w:t>Adicionalmente, se ha brindado asistencia técnica a los gobiernos locales para promover la institucionalización de los Centros de Operaciones de Emergencia, esto es, que están reconocidos en el ROF y en los organigramas institucionales. Para ello, en coordinación con la Municipalidad Provincial de Piura, se promovió en el mes de setiembre una reunión con las oficinas de defensa civil y las oficinas de asesoría jurídica de las municipalidades de Catacaos, La Arena, El Tallán, Castilla, Cura Mori</w:t>
            </w:r>
            <w:r w:rsidR="004F32D6" w:rsidRPr="00455E0F">
              <w:rPr>
                <w:rFonts w:ascii="Calibri" w:hAnsi="Calibri" w:cs="Arial"/>
                <w:sz w:val="18"/>
                <w:szCs w:val="18"/>
                <w:lang w:val="es-ES_tradnl"/>
              </w:rPr>
              <w:t xml:space="preserve"> y</w:t>
            </w:r>
            <w:r w:rsidRPr="00455E0F">
              <w:rPr>
                <w:rFonts w:ascii="Calibri" w:hAnsi="Calibri" w:cs="Arial"/>
                <w:sz w:val="18"/>
                <w:szCs w:val="18"/>
                <w:lang w:val="es-ES_tradnl"/>
              </w:rPr>
              <w:t xml:space="preserve"> Morropón</w:t>
            </w:r>
            <w:r w:rsidR="004F32D6" w:rsidRPr="00455E0F">
              <w:rPr>
                <w:rFonts w:ascii="Calibri" w:hAnsi="Calibri" w:cs="Arial"/>
                <w:sz w:val="18"/>
                <w:szCs w:val="18"/>
                <w:lang w:val="es-ES_tradnl"/>
              </w:rPr>
              <w:t>, con el fin de intercambiar experiencias y establecer estrategias al interior de cada municipalidad para la institucionalización de los COE´s. A la fecha, se han institucionalizado los COE´s de La Arena, El Tallán y Piura.</w:t>
            </w:r>
          </w:p>
          <w:p w14:paraId="37E4FFE1" w14:textId="77777777" w:rsidR="00701606" w:rsidRPr="00455E0F" w:rsidRDefault="004F32D6" w:rsidP="004F32D6">
            <w:pPr>
              <w:spacing w:after="0"/>
              <w:rPr>
                <w:rFonts w:ascii="Calibri" w:hAnsi="Calibri" w:cs="Arial"/>
                <w:sz w:val="18"/>
                <w:szCs w:val="18"/>
                <w:lang w:val="es-ES_tradnl"/>
              </w:rPr>
            </w:pPr>
            <w:r w:rsidRPr="00455E0F">
              <w:rPr>
                <w:rFonts w:ascii="Calibri" w:hAnsi="Calibri" w:cs="Arial"/>
                <w:sz w:val="18"/>
                <w:szCs w:val="18"/>
                <w:lang w:val="es-ES_tradnl"/>
              </w:rPr>
              <w:t xml:space="preserve">También se brindó asistencia técnica a los gobiernos locales de la región a través de un taller para el uso y aplicación de mecanismos financieros para gestión de riesgos de desastres: FONDES y PP 068. </w:t>
            </w:r>
          </w:p>
          <w:p w14:paraId="0E73C474" w14:textId="1C75D218" w:rsidR="004701A1" w:rsidRPr="00455E0F" w:rsidRDefault="004701A1" w:rsidP="004F32D6">
            <w:pPr>
              <w:spacing w:after="0"/>
              <w:rPr>
                <w:rFonts w:ascii="Calibri" w:hAnsi="Calibri" w:cs="Arial"/>
                <w:sz w:val="18"/>
                <w:szCs w:val="18"/>
                <w:lang w:val="es-ES_tradnl"/>
              </w:rPr>
            </w:pPr>
          </w:p>
        </w:tc>
      </w:tr>
      <w:tr w:rsidR="0021037F" w:rsidRPr="00455E0F" w14:paraId="55FB73F3" w14:textId="77777777" w:rsidTr="005D15A5">
        <w:trPr>
          <w:trHeight w:val="390"/>
        </w:trPr>
        <w:tc>
          <w:tcPr>
            <w:tcW w:w="820" w:type="pct"/>
            <w:shd w:val="clear" w:color="auto" w:fill="D0CECE"/>
            <w:vAlign w:val="center"/>
          </w:tcPr>
          <w:p w14:paraId="35369EEB" w14:textId="70F52280" w:rsidR="0021037F" w:rsidRPr="00455E0F" w:rsidRDefault="0021037F"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5.3</w:t>
            </w:r>
          </w:p>
        </w:tc>
        <w:tc>
          <w:tcPr>
            <w:tcW w:w="888" w:type="pct"/>
            <w:shd w:val="clear" w:color="auto" w:fill="D0CECE"/>
            <w:vAlign w:val="center"/>
          </w:tcPr>
          <w:p w14:paraId="0B7B7B2F"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1B317D70"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4" w:type="pct"/>
            <w:shd w:val="clear" w:color="auto" w:fill="D0CECE"/>
            <w:vAlign w:val="center"/>
          </w:tcPr>
          <w:p w14:paraId="54A5F07A" w14:textId="77777777" w:rsidR="0021037F" w:rsidRPr="00455E0F" w:rsidRDefault="0021037F" w:rsidP="00500253">
            <w:pPr>
              <w:tabs>
                <w:tab w:val="left" w:pos="4680"/>
              </w:tabs>
              <w:jc w:val="center"/>
              <w:rPr>
                <w:rFonts w:ascii="Calibri" w:eastAsiaTheme="minorEastAsia" w:hAnsi="Calibri" w:cstheme="minorHAnsi"/>
                <w:b/>
                <w:bCs/>
                <w:sz w:val="16"/>
                <w:szCs w:val="16"/>
              </w:rPr>
            </w:pPr>
          </w:p>
          <w:p w14:paraId="7D075A66"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1E23F258"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89" w:type="pct"/>
            <w:gridSpan w:val="2"/>
            <w:shd w:val="clear" w:color="auto" w:fill="D0CECE"/>
            <w:vAlign w:val="center"/>
          </w:tcPr>
          <w:p w14:paraId="6414D409" w14:textId="77777777" w:rsidR="0021037F" w:rsidRPr="00455E0F" w:rsidRDefault="0021037F" w:rsidP="00500253">
            <w:pPr>
              <w:tabs>
                <w:tab w:val="left" w:pos="4680"/>
              </w:tabs>
              <w:jc w:val="center"/>
              <w:rPr>
                <w:rFonts w:ascii="Calibri" w:eastAsiaTheme="minorEastAsia" w:hAnsi="Calibri" w:cstheme="minorHAnsi"/>
                <w:b/>
                <w:bCs/>
                <w:sz w:val="16"/>
                <w:szCs w:val="16"/>
              </w:rPr>
            </w:pPr>
          </w:p>
          <w:p w14:paraId="0E1754B5"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17" w:type="pct"/>
            <w:shd w:val="clear" w:color="auto" w:fill="D0CECE"/>
            <w:vAlign w:val="center"/>
          </w:tcPr>
          <w:p w14:paraId="30196BC3"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5A47E0AB"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282EF3E"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4420DF50"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0"/>
            </w:r>
          </w:p>
          <w:p w14:paraId="3C23C5F9" w14:textId="77777777" w:rsidR="0021037F" w:rsidRPr="00455E0F" w:rsidRDefault="0021037F"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0" w:type="pct"/>
            <w:shd w:val="clear" w:color="auto" w:fill="D0CECE"/>
            <w:vAlign w:val="center"/>
          </w:tcPr>
          <w:p w14:paraId="436EA6FE"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7092755"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05369F2E" w14:textId="77777777" w:rsidR="0021037F" w:rsidRPr="00455E0F" w:rsidRDefault="0021037F" w:rsidP="00500253">
            <w:pPr>
              <w:tabs>
                <w:tab w:val="left" w:pos="4680"/>
              </w:tabs>
              <w:jc w:val="center"/>
              <w:rPr>
                <w:rFonts w:ascii="Calibri" w:eastAsiaTheme="minorEastAsia" w:hAnsi="Calibri" w:cstheme="minorHAnsi"/>
                <w:b/>
                <w:bCs/>
                <w:sz w:val="16"/>
                <w:szCs w:val="16"/>
              </w:rPr>
            </w:pPr>
          </w:p>
        </w:tc>
        <w:tc>
          <w:tcPr>
            <w:tcW w:w="472" w:type="pct"/>
            <w:shd w:val="clear" w:color="auto" w:fill="D0CECE"/>
            <w:vAlign w:val="center"/>
          </w:tcPr>
          <w:p w14:paraId="1B855D23" w14:textId="77777777" w:rsidR="0021037F" w:rsidRPr="00455E0F" w:rsidRDefault="0021037F" w:rsidP="00500253">
            <w:pPr>
              <w:spacing w:after="0"/>
              <w:jc w:val="left"/>
              <w:rPr>
                <w:rFonts w:ascii="Calibri" w:eastAsiaTheme="minorEastAsia" w:hAnsi="Calibri" w:cstheme="minorHAnsi"/>
                <w:b/>
                <w:bCs/>
                <w:sz w:val="16"/>
                <w:szCs w:val="16"/>
              </w:rPr>
            </w:pPr>
          </w:p>
          <w:p w14:paraId="6652CEBF"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11D256B9"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4D55A8CF" w14:textId="77777777" w:rsidR="0021037F" w:rsidRPr="00455E0F" w:rsidRDefault="0021037F" w:rsidP="00500253">
            <w:pPr>
              <w:tabs>
                <w:tab w:val="left" w:pos="4680"/>
              </w:tabs>
              <w:jc w:val="center"/>
              <w:rPr>
                <w:rFonts w:ascii="Calibri" w:eastAsiaTheme="minorEastAsia" w:hAnsi="Calibri" w:cstheme="minorHAnsi"/>
                <w:b/>
                <w:bCs/>
                <w:sz w:val="16"/>
                <w:szCs w:val="16"/>
              </w:rPr>
            </w:pPr>
          </w:p>
        </w:tc>
        <w:tc>
          <w:tcPr>
            <w:tcW w:w="443" w:type="pct"/>
            <w:shd w:val="clear" w:color="auto" w:fill="D0CECE"/>
            <w:vAlign w:val="center"/>
          </w:tcPr>
          <w:p w14:paraId="6A39F07A" w14:textId="77777777" w:rsidR="0021037F" w:rsidRPr="00455E0F" w:rsidRDefault="0021037F" w:rsidP="00500253">
            <w:pPr>
              <w:spacing w:after="0"/>
              <w:jc w:val="left"/>
              <w:rPr>
                <w:rFonts w:ascii="Calibri" w:eastAsiaTheme="minorEastAsia" w:hAnsi="Calibri" w:cstheme="minorHAnsi"/>
                <w:b/>
                <w:bCs/>
                <w:sz w:val="16"/>
                <w:szCs w:val="16"/>
              </w:rPr>
            </w:pPr>
          </w:p>
          <w:p w14:paraId="4BCB6C02"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84791B" w:rsidRPr="00455E0F" w14:paraId="5ACA6251" w14:textId="77777777" w:rsidTr="005D15A5">
        <w:trPr>
          <w:trHeight w:val="390"/>
        </w:trPr>
        <w:tc>
          <w:tcPr>
            <w:tcW w:w="820" w:type="pct"/>
            <w:vMerge w:val="restart"/>
            <w:shd w:val="clear" w:color="auto" w:fill="auto"/>
            <w:vAlign w:val="center"/>
          </w:tcPr>
          <w:p w14:paraId="3F162B0D" w14:textId="317FBE8C" w:rsidR="0084791B" w:rsidRPr="00455E0F" w:rsidRDefault="0084791B" w:rsidP="0021037F">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Implementación de Estrategia de Protección Social Reactiva ante Emergencias.</w:t>
            </w:r>
          </w:p>
        </w:tc>
        <w:tc>
          <w:tcPr>
            <w:tcW w:w="888" w:type="pct"/>
            <w:shd w:val="clear" w:color="auto" w:fill="auto"/>
          </w:tcPr>
          <w:p w14:paraId="507E5622" w14:textId="103B4E2B"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Evento de difusión de la protección social y la gestión de riesgo del desastre. </w:t>
            </w:r>
          </w:p>
        </w:tc>
        <w:tc>
          <w:tcPr>
            <w:tcW w:w="316" w:type="pct"/>
            <w:shd w:val="clear" w:color="auto" w:fill="auto"/>
          </w:tcPr>
          <w:p w14:paraId="19BB29F9" w14:textId="08B3D3B0"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3C460435"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651C3B6B"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072073BB" w14:textId="765ED4C0"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03048A14" w14:textId="0A1B54C4"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0" w:type="pct"/>
            <w:shd w:val="clear" w:color="auto" w:fill="auto"/>
          </w:tcPr>
          <w:p w14:paraId="6031DD22" w14:textId="1D927975"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2" w:type="pct"/>
            <w:vMerge w:val="restart"/>
            <w:shd w:val="clear" w:color="auto" w:fill="auto"/>
            <w:vAlign w:val="center"/>
          </w:tcPr>
          <w:p w14:paraId="73FD4036" w14:textId="56DF434F"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166,608</w:t>
            </w:r>
          </w:p>
        </w:tc>
        <w:tc>
          <w:tcPr>
            <w:tcW w:w="443" w:type="pct"/>
            <w:vMerge w:val="restart"/>
            <w:shd w:val="clear" w:color="auto" w:fill="auto"/>
            <w:vAlign w:val="center"/>
          </w:tcPr>
          <w:p w14:paraId="559546CF" w14:textId="4E61F550"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99,539</w:t>
            </w:r>
          </w:p>
        </w:tc>
      </w:tr>
      <w:tr w:rsidR="0084791B" w:rsidRPr="00455E0F" w14:paraId="2254774C" w14:textId="77777777" w:rsidTr="005D15A5">
        <w:trPr>
          <w:trHeight w:val="390"/>
        </w:trPr>
        <w:tc>
          <w:tcPr>
            <w:tcW w:w="820" w:type="pct"/>
            <w:vMerge/>
            <w:shd w:val="clear" w:color="auto" w:fill="auto"/>
            <w:vAlign w:val="center"/>
          </w:tcPr>
          <w:p w14:paraId="630DE2FE" w14:textId="77777777" w:rsidR="0084791B" w:rsidRPr="00455E0F" w:rsidRDefault="0084791B" w:rsidP="0021037F">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26CA2130" w14:textId="4E327CAB"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Asistencia técnica en protección social y gestión de riesgo del desastre. </w:t>
            </w:r>
          </w:p>
        </w:tc>
        <w:tc>
          <w:tcPr>
            <w:tcW w:w="316" w:type="pct"/>
            <w:shd w:val="clear" w:color="auto" w:fill="auto"/>
          </w:tcPr>
          <w:p w14:paraId="3367EC08" w14:textId="75CCB670"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34" w:type="pct"/>
            <w:shd w:val="clear" w:color="auto" w:fill="auto"/>
            <w:vAlign w:val="center"/>
          </w:tcPr>
          <w:p w14:paraId="34D6AE39"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2AE686D7"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68CFC08B" w14:textId="2F14D03F"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051A778E" w14:textId="558F96D4"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0" w:type="pct"/>
            <w:shd w:val="clear" w:color="auto" w:fill="auto"/>
          </w:tcPr>
          <w:p w14:paraId="63693B01" w14:textId="174A3F5E"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2" w:type="pct"/>
            <w:vMerge/>
            <w:shd w:val="clear" w:color="auto" w:fill="auto"/>
            <w:vAlign w:val="center"/>
          </w:tcPr>
          <w:p w14:paraId="57098CF3" w14:textId="77777777" w:rsidR="0084791B" w:rsidRPr="00455E0F" w:rsidRDefault="0084791B" w:rsidP="0021037F">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24711C39" w14:textId="77777777" w:rsidR="0084791B" w:rsidRPr="00455E0F" w:rsidRDefault="0084791B" w:rsidP="0021037F">
            <w:pPr>
              <w:spacing w:after="0"/>
              <w:jc w:val="left"/>
              <w:rPr>
                <w:rFonts w:ascii="Calibri" w:eastAsiaTheme="minorEastAsia" w:hAnsi="Calibri" w:cstheme="minorHAnsi"/>
                <w:b/>
                <w:bCs/>
                <w:sz w:val="16"/>
                <w:szCs w:val="16"/>
                <w:lang w:val="es-PE"/>
              </w:rPr>
            </w:pPr>
          </w:p>
        </w:tc>
      </w:tr>
      <w:tr w:rsidR="0084791B" w:rsidRPr="00455E0F" w14:paraId="2AD4559D" w14:textId="77777777" w:rsidTr="005D15A5">
        <w:trPr>
          <w:trHeight w:val="390"/>
        </w:trPr>
        <w:tc>
          <w:tcPr>
            <w:tcW w:w="820" w:type="pct"/>
            <w:vMerge/>
            <w:shd w:val="clear" w:color="auto" w:fill="auto"/>
            <w:vAlign w:val="center"/>
          </w:tcPr>
          <w:p w14:paraId="0E0C9D5F" w14:textId="77777777" w:rsidR="0084791B" w:rsidRPr="00455E0F" w:rsidRDefault="0084791B" w:rsidP="0021037F">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14FE0162" w14:textId="01E59D0B"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Curso de formación de gestores en protección social </w:t>
            </w:r>
          </w:p>
        </w:tc>
        <w:tc>
          <w:tcPr>
            <w:tcW w:w="316" w:type="pct"/>
            <w:shd w:val="clear" w:color="auto" w:fill="auto"/>
          </w:tcPr>
          <w:p w14:paraId="6F87C518" w14:textId="497FED09"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334" w:type="pct"/>
            <w:shd w:val="clear" w:color="auto" w:fill="auto"/>
            <w:vAlign w:val="center"/>
          </w:tcPr>
          <w:p w14:paraId="46A12846"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2F92D754"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2F5B7973" w14:textId="4C85DC86"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634EF2A3" w14:textId="4FC02C17"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0.30</w:t>
            </w:r>
          </w:p>
        </w:tc>
        <w:tc>
          <w:tcPr>
            <w:tcW w:w="420" w:type="pct"/>
            <w:shd w:val="clear" w:color="auto" w:fill="auto"/>
          </w:tcPr>
          <w:p w14:paraId="66BF4A74" w14:textId="1A683DDB"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30%</w:t>
            </w:r>
          </w:p>
        </w:tc>
        <w:tc>
          <w:tcPr>
            <w:tcW w:w="472" w:type="pct"/>
            <w:vMerge/>
            <w:shd w:val="clear" w:color="auto" w:fill="auto"/>
            <w:vAlign w:val="center"/>
          </w:tcPr>
          <w:p w14:paraId="53982BEA" w14:textId="77777777" w:rsidR="0084791B" w:rsidRPr="00455E0F" w:rsidRDefault="0084791B" w:rsidP="0021037F">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0FD99FCE" w14:textId="77777777" w:rsidR="0084791B" w:rsidRPr="00455E0F" w:rsidRDefault="0084791B" w:rsidP="0021037F">
            <w:pPr>
              <w:spacing w:after="0"/>
              <w:jc w:val="left"/>
              <w:rPr>
                <w:rFonts w:ascii="Calibri" w:eastAsiaTheme="minorEastAsia" w:hAnsi="Calibri" w:cstheme="minorHAnsi"/>
                <w:b/>
                <w:bCs/>
                <w:sz w:val="16"/>
                <w:szCs w:val="16"/>
                <w:lang w:val="es-PE"/>
              </w:rPr>
            </w:pPr>
          </w:p>
        </w:tc>
      </w:tr>
      <w:tr w:rsidR="0084791B" w:rsidRPr="00455E0F" w14:paraId="0C712655" w14:textId="77777777" w:rsidTr="005D15A5">
        <w:trPr>
          <w:trHeight w:val="390"/>
        </w:trPr>
        <w:tc>
          <w:tcPr>
            <w:tcW w:w="820" w:type="pct"/>
            <w:vMerge/>
            <w:shd w:val="clear" w:color="auto" w:fill="auto"/>
            <w:vAlign w:val="center"/>
          </w:tcPr>
          <w:p w14:paraId="05CE5D23" w14:textId="77777777" w:rsidR="0084791B" w:rsidRPr="00455E0F" w:rsidRDefault="0084791B" w:rsidP="0021037F">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58D7C35B" w14:textId="60C65834"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Numero de estudios EPCI formulados </w:t>
            </w:r>
          </w:p>
        </w:tc>
        <w:tc>
          <w:tcPr>
            <w:tcW w:w="316" w:type="pct"/>
            <w:shd w:val="clear" w:color="auto" w:fill="auto"/>
          </w:tcPr>
          <w:p w14:paraId="686E6A60" w14:textId="4BB53FF8"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334" w:type="pct"/>
            <w:shd w:val="clear" w:color="auto" w:fill="auto"/>
            <w:vAlign w:val="center"/>
          </w:tcPr>
          <w:p w14:paraId="6EF3C96D"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198351A9"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5DE08BFF" w14:textId="4669E023"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0A679A0B" w14:textId="745B1138"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0" w:type="pct"/>
            <w:shd w:val="clear" w:color="auto" w:fill="auto"/>
          </w:tcPr>
          <w:p w14:paraId="438D5AC2" w14:textId="5801F398"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2" w:type="pct"/>
            <w:vMerge/>
            <w:shd w:val="clear" w:color="auto" w:fill="auto"/>
            <w:vAlign w:val="center"/>
          </w:tcPr>
          <w:p w14:paraId="20DF9840" w14:textId="77777777" w:rsidR="0084791B" w:rsidRPr="00455E0F" w:rsidRDefault="0084791B" w:rsidP="0021037F">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3CE08593" w14:textId="77777777" w:rsidR="0084791B" w:rsidRPr="00455E0F" w:rsidRDefault="0084791B" w:rsidP="0021037F">
            <w:pPr>
              <w:spacing w:after="0"/>
              <w:jc w:val="left"/>
              <w:rPr>
                <w:rFonts w:ascii="Calibri" w:eastAsiaTheme="minorEastAsia" w:hAnsi="Calibri" w:cstheme="minorHAnsi"/>
                <w:b/>
                <w:bCs/>
                <w:sz w:val="16"/>
                <w:szCs w:val="16"/>
                <w:lang w:val="es-PE"/>
              </w:rPr>
            </w:pPr>
          </w:p>
        </w:tc>
      </w:tr>
      <w:tr w:rsidR="0084791B" w:rsidRPr="00455E0F" w14:paraId="5FAB21C0" w14:textId="77777777" w:rsidTr="005D15A5">
        <w:trPr>
          <w:trHeight w:val="390"/>
        </w:trPr>
        <w:tc>
          <w:tcPr>
            <w:tcW w:w="820" w:type="pct"/>
            <w:vMerge/>
            <w:shd w:val="clear" w:color="auto" w:fill="auto"/>
            <w:vAlign w:val="center"/>
          </w:tcPr>
          <w:p w14:paraId="5C213B0E" w14:textId="77777777" w:rsidR="0084791B" w:rsidRPr="00455E0F" w:rsidRDefault="0084791B" w:rsidP="0021037F">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01E37E67" w14:textId="3432BF5A"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Plan de monitoreo seguimiento y evaluación de la gestión reactiva, validado </w:t>
            </w:r>
          </w:p>
        </w:tc>
        <w:tc>
          <w:tcPr>
            <w:tcW w:w="316" w:type="pct"/>
            <w:shd w:val="clear" w:color="auto" w:fill="auto"/>
          </w:tcPr>
          <w:p w14:paraId="0F74E1A1" w14:textId="0363F4CC"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334" w:type="pct"/>
            <w:shd w:val="clear" w:color="auto" w:fill="auto"/>
            <w:vAlign w:val="center"/>
          </w:tcPr>
          <w:p w14:paraId="1200976A"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3BBD7149"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6DAFC4B3" w14:textId="66C88849"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0B19F64D" w14:textId="191A2A83"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20" w:type="pct"/>
            <w:shd w:val="clear" w:color="auto" w:fill="auto"/>
          </w:tcPr>
          <w:p w14:paraId="7E0A9168" w14:textId="50955752"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72" w:type="pct"/>
            <w:vMerge/>
            <w:shd w:val="clear" w:color="auto" w:fill="auto"/>
            <w:vAlign w:val="center"/>
          </w:tcPr>
          <w:p w14:paraId="76792DC7" w14:textId="77777777" w:rsidR="0084791B" w:rsidRPr="00455E0F" w:rsidRDefault="0084791B" w:rsidP="0021037F">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21DE13D2" w14:textId="77777777" w:rsidR="0084791B" w:rsidRPr="00455E0F" w:rsidRDefault="0084791B" w:rsidP="0021037F">
            <w:pPr>
              <w:spacing w:after="0"/>
              <w:jc w:val="left"/>
              <w:rPr>
                <w:rFonts w:ascii="Calibri" w:eastAsiaTheme="minorEastAsia" w:hAnsi="Calibri" w:cstheme="minorHAnsi"/>
                <w:b/>
                <w:bCs/>
                <w:sz w:val="16"/>
                <w:szCs w:val="16"/>
                <w:lang w:val="es-PE"/>
              </w:rPr>
            </w:pPr>
          </w:p>
        </w:tc>
      </w:tr>
      <w:tr w:rsidR="0084791B" w:rsidRPr="00455E0F" w14:paraId="73FF915C" w14:textId="77777777" w:rsidTr="005D15A5">
        <w:trPr>
          <w:trHeight w:val="390"/>
        </w:trPr>
        <w:tc>
          <w:tcPr>
            <w:tcW w:w="820" w:type="pct"/>
            <w:vMerge/>
            <w:shd w:val="clear" w:color="auto" w:fill="auto"/>
            <w:vAlign w:val="center"/>
          </w:tcPr>
          <w:p w14:paraId="27286628" w14:textId="77777777" w:rsidR="0084791B" w:rsidRPr="00455E0F" w:rsidRDefault="0084791B" w:rsidP="0021037F">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53E3C327" w14:textId="19E39EDD"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hAnsi="Calibri"/>
                <w:sz w:val="18"/>
                <w:szCs w:val="18"/>
                <w:lang w:val="es-PE"/>
              </w:rPr>
              <w:t xml:space="preserve">Plataforma informática de monitoreo, evaluación y seguimiento de la gestión reactiva </w:t>
            </w:r>
          </w:p>
        </w:tc>
        <w:tc>
          <w:tcPr>
            <w:tcW w:w="316" w:type="pct"/>
            <w:shd w:val="clear" w:color="auto" w:fill="auto"/>
          </w:tcPr>
          <w:p w14:paraId="63C298F7" w14:textId="2CB2F893"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334" w:type="pct"/>
            <w:shd w:val="clear" w:color="auto" w:fill="auto"/>
            <w:vAlign w:val="center"/>
          </w:tcPr>
          <w:p w14:paraId="3B7327DA"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4BCCB428"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072833D5" w14:textId="3621561A"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2C5928EE" w14:textId="4A300EFE"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20" w:type="pct"/>
            <w:shd w:val="clear" w:color="auto" w:fill="auto"/>
          </w:tcPr>
          <w:p w14:paraId="7383EEED" w14:textId="1B1CCF77"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72" w:type="pct"/>
            <w:vMerge/>
            <w:shd w:val="clear" w:color="auto" w:fill="auto"/>
            <w:vAlign w:val="center"/>
          </w:tcPr>
          <w:p w14:paraId="2771EA58" w14:textId="77777777" w:rsidR="0084791B" w:rsidRPr="00455E0F" w:rsidRDefault="0084791B" w:rsidP="0021037F">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5837E957" w14:textId="77777777" w:rsidR="0084791B" w:rsidRPr="00455E0F" w:rsidRDefault="0084791B" w:rsidP="0021037F">
            <w:pPr>
              <w:spacing w:after="0"/>
              <w:jc w:val="left"/>
              <w:rPr>
                <w:rFonts w:ascii="Calibri" w:eastAsiaTheme="minorEastAsia" w:hAnsi="Calibri" w:cstheme="minorHAnsi"/>
                <w:b/>
                <w:bCs/>
                <w:sz w:val="16"/>
                <w:szCs w:val="16"/>
                <w:lang w:val="es-PE"/>
              </w:rPr>
            </w:pPr>
          </w:p>
        </w:tc>
      </w:tr>
      <w:tr w:rsidR="003518F4" w:rsidRPr="00F21393" w14:paraId="1AEB4A2F" w14:textId="77777777" w:rsidTr="005D15A5">
        <w:trPr>
          <w:trHeight w:val="395"/>
        </w:trPr>
        <w:tc>
          <w:tcPr>
            <w:tcW w:w="5000" w:type="pct"/>
            <w:gridSpan w:val="11"/>
            <w:shd w:val="clear" w:color="auto" w:fill="CFCDCD" w:themeFill="background2" w:themeFillShade="E5"/>
          </w:tcPr>
          <w:p w14:paraId="4B371346" w14:textId="77777777" w:rsidR="00701606" w:rsidRPr="00455E0F" w:rsidRDefault="00701606" w:rsidP="00701606">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701606" w:rsidRPr="00F21393" w14:paraId="6C21B5D6" w14:textId="77777777" w:rsidTr="005D15A5">
        <w:tc>
          <w:tcPr>
            <w:tcW w:w="5000" w:type="pct"/>
            <w:gridSpan w:val="11"/>
            <w:tcBorders>
              <w:bottom w:val="single" w:sz="4" w:space="0" w:color="auto"/>
            </w:tcBorders>
          </w:tcPr>
          <w:p w14:paraId="532F3C24" w14:textId="77777777" w:rsidR="00701606" w:rsidRPr="00455E0F" w:rsidRDefault="00701606" w:rsidP="00701606">
            <w:pPr>
              <w:rPr>
                <w:rFonts w:ascii="Calibri" w:hAnsi="Calibri" w:cs="Arial"/>
                <w:bCs/>
                <w:sz w:val="18"/>
                <w:szCs w:val="18"/>
                <w:lang w:val="es-PE"/>
              </w:rPr>
            </w:pPr>
            <w:r w:rsidRPr="00455E0F">
              <w:rPr>
                <w:rFonts w:ascii="Calibri" w:hAnsi="Calibri" w:cs="Arial"/>
                <w:bCs/>
                <w:sz w:val="18"/>
                <w:szCs w:val="18"/>
                <w:lang w:val="es-PE"/>
              </w:rPr>
              <w:t xml:space="preserve">Los avances en esta actividad se han producido en los siguientes aspectos: </w:t>
            </w:r>
          </w:p>
          <w:p w14:paraId="56231196" w14:textId="77777777" w:rsidR="00701606" w:rsidRPr="00455E0F" w:rsidRDefault="00701606" w:rsidP="00701606">
            <w:pPr>
              <w:rPr>
                <w:rFonts w:ascii="Calibri" w:hAnsi="Calibri" w:cs="Arial"/>
                <w:sz w:val="18"/>
                <w:szCs w:val="18"/>
                <w:lang w:val="es-PE"/>
              </w:rPr>
            </w:pPr>
            <w:r w:rsidRPr="00455E0F">
              <w:rPr>
                <w:rFonts w:ascii="Calibri" w:hAnsi="Calibri" w:cs="Arial"/>
                <w:bCs/>
                <w:sz w:val="18"/>
                <w:szCs w:val="18"/>
                <w:lang w:val="es-PE"/>
              </w:rPr>
              <w:t xml:space="preserve">Difusión del estudio “Protección social reactiva ante emergencias: Consideraciones para el caso peruano” durante la </w:t>
            </w:r>
            <w:r w:rsidRPr="00455E0F">
              <w:rPr>
                <w:rFonts w:ascii="Calibri" w:hAnsi="Calibri" w:cs="Arial"/>
                <w:sz w:val="18"/>
                <w:szCs w:val="18"/>
                <w:lang w:val="es-PE"/>
              </w:rPr>
              <w:t xml:space="preserve">Semana de Inclusión Social en noviembre de 2018: </w:t>
            </w:r>
            <w:r w:rsidRPr="00455E0F">
              <w:rPr>
                <w:rFonts w:ascii="Calibri" w:hAnsi="Calibri" w:cs="Arial"/>
                <w:i/>
                <w:sz w:val="18"/>
                <w:szCs w:val="18"/>
                <w:lang w:val="es-PE"/>
              </w:rPr>
              <w:t>"Conectando futuros"</w:t>
            </w:r>
            <w:r w:rsidRPr="00455E0F">
              <w:rPr>
                <w:rFonts w:ascii="Calibri" w:hAnsi="Calibri" w:cs="Arial"/>
                <w:sz w:val="18"/>
                <w:szCs w:val="18"/>
                <w:lang w:val="es-PE"/>
              </w:rPr>
              <w:t xml:space="preserve"> organizada por el MIDIS, en la que se desarrolló un panel de expertos sobre "Sistema de protección social adaptativa ante emergencias y desastres" y la presentación del documento “Protección social reactiva ante emergencias: Consideraciones para el caso peruano”. </w:t>
            </w:r>
          </w:p>
          <w:p w14:paraId="1A667F89" w14:textId="77777777" w:rsidR="00701606" w:rsidRPr="00455E0F" w:rsidRDefault="00701606" w:rsidP="00701606">
            <w:pPr>
              <w:rPr>
                <w:rFonts w:ascii="Calibri" w:hAnsi="Calibri" w:cs="Arial"/>
                <w:sz w:val="18"/>
                <w:szCs w:val="18"/>
                <w:lang w:val="es-PE"/>
              </w:rPr>
            </w:pPr>
            <w:r w:rsidRPr="00455E0F">
              <w:rPr>
                <w:rFonts w:ascii="Calibri" w:hAnsi="Calibri" w:cs="Arial"/>
                <w:sz w:val="18"/>
                <w:szCs w:val="18"/>
                <w:lang w:val="es-PE"/>
              </w:rPr>
              <w:t>PMA en coordinación con el MIDIS organizó el Foro Internacional y Foro Latinoamericano y del Caribe (LAC): Fortaleciendo la Protección Social para Incrementar la Resiliencia frente a Desastres, con la participación de 26 países de Latinoamérica y el Caribe y 120 funcionarios, donde difundieron la propuesta de Estrategia Nacional y evidencia del uso y efectividad de la protección social frente a emergencias.</w:t>
            </w:r>
          </w:p>
          <w:p w14:paraId="69376EA7" w14:textId="77777777" w:rsidR="00701606" w:rsidRPr="00455E0F" w:rsidRDefault="00701606" w:rsidP="00701606">
            <w:pPr>
              <w:rPr>
                <w:rFonts w:ascii="Calibri" w:hAnsi="Calibri" w:cs="Arial"/>
                <w:sz w:val="18"/>
                <w:szCs w:val="18"/>
                <w:lang w:val="es-PE" w:eastAsia="es-PE"/>
              </w:rPr>
            </w:pPr>
            <w:r w:rsidRPr="00455E0F">
              <w:rPr>
                <w:rFonts w:ascii="Calibri" w:hAnsi="Calibri" w:cs="Arial"/>
                <w:bCs/>
                <w:sz w:val="18"/>
                <w:szCs w:val="18"/>
                <w:lang w:val="es-PE"/>
              </w:rPr>
              <w:t>La propuesta de Estrategia Nacional de Protección Social Reactiva ante Emergencia</w:t>
            </w:r>
            <w:r w:rsidRPr="00455E0F">
              <w:rPr>
                <w:rFonts w:ascii="Calibri" w:hAnsi="Calibri" w:cs="Arial"/>
                <w:sz w:val="18"/>
                <w:szCs w:val="18"/>
                <w:lang w:val="es-PE"/>
              </w:rPr>
              <w:t xml:space="preserve">, que incluye los programas de Protección Infantil CUNA MÁS, alimentación escolar Qali Warma, Fondo de Cooperación para el Desarrollo Social - FONCODES, Apoyo Directo a los más pobres - JUNTOS, asistencia a la población mayor - Pensión 65, Prestación de la pensión no contributiva para personas con discapacidades graves en situación de pobreza - CONTIGO y la Plataforma nacionales del Programa de Acción para la Inclusión Social – PAIS. </w:t>
            </w:r>
          </w:p>
          <w:p w14:paraId="0E9CEC3D" w14:textId="401B446C" w:rsidR="00701606" w:rsidRPr="00455E0F" w:rsidRDefault="00E65E80" w:rsidP="00701606">
            <w:pPr>
              <w:rPr>
                <w:rFonts w:ascii="Calibri" w:hAnsi="Calibri" w:cs="Arial"/>
                <w:sz w:val="18"/>
                <w:szCs w:val="18"/>
                <w:lang w:val="es-PE"/>
              </w:rPr>
            </w:pPr>
            <w:r w:rsidRPr="00455E0F">
              <w:rPr>
                <w:rFonts w:ascii="Calibri" w:hAnsi="Calibri" w:cs="Arial"/>
                <w:sz w:val="18"/>
                <w:szCs w:val="18"/>
                <w:lang w:val="es-PE"/>
              </w:rPr>
              <w:t>Además,</w:t>
            </w:r>
            <w:r w:rsidR="00701606" w:rsidRPr="00455E0F">
              <w:rPr>
                <w:rFonts w:ascii="Calibri" w:hAnsi="Calibri" w:cs="Arial"/>
                <w:sz w:val="18"/>
                <w:szCs w:val="18"/>
                <w:lang w:val="es-PE"/>
              </w:rPr>
              <w:t xml:space="preserve"> se trabajó en </w:t>
            </w:r>
            <w:r w:rsidR="00701606" w:rsidRPr="00455E0F">
              <w:rPr>
                <w:rFonts w:ascii="Calibri" w:hAnsi="Calibri" w:cs="Arial"/>
                <w:bCs/>
                <w:sz w:val="18"/>
                <w:szCs w:val="18"/>
                <w:lang w:val="es-PE"/>
              </w:rPr>
              <w:t xml:space="preserve">la adecuación del marco normativo para la </w:t>
            </w:r>
            <w:r w:rsidR="00701606" w:rsidRPr="00455E0F">
              <w:rPr>
                <w:rFonts w:ascii="Calibri" w:hAnsi="Calibri" w:cs="Arial"/>
                <w:sz w:val="18"/>
                <w:szCs w:val="18"/>
                <w:lang w:val="es-PE"/>
              </w:rPr>
              <w:t>adecuación institucional e incorporación de la GRD en los programas de protección social</w:t>
            </w:r>
            <w:r w:rsidR="00701606" w:rsidRPr="00455E0F">
              <w:rPr>
                <w:rFonts w:ascii="Calibri" w:hAnsi="Calibri" w:cs="Arial"/>
                <w:bCs/>
                <w:sz w:val="18"/>
                <w:szCs w:val="18"/>
                <w:lang w:val="es-PE"/>
              </w:rPr>
              <w:t xml:space="preserve"> del MIDIS y su rol como entidad de primera respuesta. </w:t>
            </w:r>
            <w:r w:rsidR="00701606" w:rsidRPr="00455E0F">
              <w:rPr>
                <w:rFonts w:ascii="Calibri" w:hAnsi="Calibri" w:cs="Arial"/>
                <w:sz w:val="18"/>
                <w:szCs w:val="18"/>
                <w:lang w:val="es-PE"/>
              </w:rPr>
              <w:t xml:space="preserve"> </w:t>
            </w:r>
          </w:p>
          <w:p w14:paraId="711CC83C" w14:textId="783AA04D" w:rsidR="00393B1E" w:rsidRPr="00455E0F" w:rsidRDefault="00393B1E" w:rsidP="00701606">
            <w:pPr>
              <w:rPr>
                <w:rFonts w:ascii="Calibri" w:hAnsi="Calibri" w:cs="Arial"/>
                <w:sz w:val="18"/>
                <w:szCs w:val="18"/>
                <w:lang w:val="es-PE"/>
              </w:rPr>
            </w:pPr>
            <w:r w:rsidRPr="00455E0F">
              <w:rPr>
                <w:rFonts w:ascii="Calibri" w:hAnsi="Calibri" w:cs="Calibri"/>
                <w:sz w:val="18"/>
                <w:szCs w:val="18"/>
                <w:lang w:val="es-PE" w:eastAsia="ja-JP"/>
              </w:rPr>
              <w:t>El curso programado de formación de gestores sociales cuenta con una metodología educativa, materiales básicos de lectura impresos, aliados como INDECI y Gobiernos Regionales para su ejecución en el 2020. La limitación de su implementación se centró en el MIDIS.</w:t>
            </w:r>
          </w:p>
          <w:p w14:paraId="351FA565" w14:textId="77777777" w:rsidR="00701606" w:rsidRPr="00455E0F" w:rsidRDefault="00701606" w:rsidP="00701606">
            <w:pPr>
              <w:tabs>
                <w:tab w:val="left" w:pos="4680"/>
              </w:tabs>
              <w:rPr>
                <w:rFonts w:ascii="Calibri" w:hAnsi="Calibri" w:cs="Arial"/>
                <w:bCs/>
                <w:sz w:val="18"/>
                <w:szCs w:val="18"/>
                <w:lang w:val="es-PE"/>
              </w:rPr>
            </w:pPr>
            <w:r w:rsidRPr="00455E0F">
              <w:rPr>
                <w:rFonts w:ascii="Calibri" w:hAnsi="Calibri" w:cs="Arial"/>
                <w:sz w:val="18"/>
                <w:szCs w:val="18"/>
                <w:lang w:val="es-PE"/>
              </w:rPr>
              <w:t xml:space="preserve">Una propuesta metodológica de entrenamiento e identificación de acciones efectivas ante emergencias fue diseñada conjuntamente con el MIDIS. Esta se pondrá en marcha entre julio a septiembre 2019. </w:t>
            </w:r>
            <w:r w:rsidRPr="00455E0F">
              <w:rPr>
                <w:rFonts w:ascii="Calibri" w:hAnsi="Calibri" w:cs="Arial"/>
                <w:bCs/>
                <w:sz w:val="18"/>
                <w:szCs w:val="18"/>
                <w:lang w:val="es-PE"/>
              </w:rPr>
              <w:t>Se promueve la formación de gestores de protección social reactiva ante emergencias en los programas sociales para identificación de acciones efectivas en respuesta ante emergencias.</w:t>
            </w:r>
          </w:p>
          <w:p w14:paraId="1A18E73D" w14:textId="77777777" w:rsidR="004F6A41" w:rsidRPr="00455E0F" w:rsidRDefault="00E65E80" w:rsidP="00701606">
            <w:pPr>
              <w:tabs>
                <w:tab w:val="left" w:pos="4680"/>
              </w:tabs>
              <w:rPr>
                <w:rFonts w:ascii="Calibri" w:hAnsi="Calibri" w:cs="Calibri"/>
                <w:sz w:val="18"/>
                <w:szCs w:val="18"/>
                <w:lang w:val="es-PE" w:eastAsia="ja-JP"/>
              </w:rPr>
            </w:pPr>
            <w:r w:rsidRPr="00455E0F">
              <w:rPr>
                <w:rFonts w:ascii="Calibri" w:hAnsi="Calibri" w:cs="Calibri"/>
                <w:sz w:val="18"/>
                <w:szCs w:val="18"/>
                <w:lang w:val="es-PE" w:eastAsia="ja-JP"/>
              </w:rPr>
              <w:t>Durante el último trimestre del 2018 se ha culminado la recolección de información del Estudio del EPCI a nivel sectorial de los 18 ministerios, 25 regiones, 195 provincias y un piloto de 80 distritos. Con dicha información actualmente se viene, realizando el trabajo de edición, diagramación para su posterior publicación y difusión. El proceso de difusión se realizará en forma de talleres descentralizados con el fin de desarrollar un “Plan de Asistencia Técnica” con el apoyo de los DDI a los Gobiernos Regionales, Provincias y Distritos, con el fin de mejorar las debilidades identificadas con el EPCI. Este instrumento está siendo la base del plan de asistencia técnica al MIDIS para mejorar la GRD.</w:t>
            </w:r>
          </w:p>
          <w:p w14:paraId="486BD6F1" w14:textId="77777777" w:rsidR="004F6A41" w:rsidRPr="00455E0F" w:rsidRDefault="00C104F3" w:rsidP="00701606">
            <w:pPr>
              <w:tabs>
                <w:tab w:val="left" w:pos="4680"/>
              </w:tabs>
              <w:rPr>
                <w:rFonts w:ascii="Calibri" w:hAnsi="Calibri" w:cs="Calibri"/>
                <w:sz w:val="18"/>
                <w:szCs w:val="18"/>
                <w:lang w:val="es-PE" w:eastAsia="ja-JP"/>
              </w:rPr>
            </w:pPr>
            <w:r w:rsidRPr="00455E0F">
              <w:rPr>
                <w:rFonts w:ascii="Calibri" w:hAnsi="Calibri" w:cs="Calibri"/>
                <w:sz w:val="18"/>
                <w:szCs w:val="18"/>
                <w:lang w:val="es-PE" w:eastAsia="ja-JP"/>
              </w:rPr>
              <w:t>En los meses de marzo, abril y mayo se llevó a cabo la asistencia técnica para la validación del plan de monitoreo, seguimiento y evaluación de la gestión reactiva, con las diferentes direcciones de línea. Se cuenta con un Plan de Monitoreo Seguimiento y Evaluación para ser sometido a aprobación y consulta a través de PCM a los diferentes Ministerios, especialmente aquellos vinculados a la Protección Social Reactiva ante Emergencias como es el MIDIS.</w:t>
            </w:r>
          </w:p>
        </w:tc>
      </w:tr>
      <w:tr w:rsidR="0021037F" w:rsidRPr="00455E0F" w14:paraId="7C0A4974" w14:textId="77777777" w:rsidTr="005D15A5">
        <w:trPr>
          <w:trHeight w:val="390"/>
        </w:trPr>
        <w:tc>
          <w:tcPr>
            <w:tcW w:w="820" w:type="pct"/>
            <w:shd w:val="clear" w:color="auto" w:fill="D0CECE"/>
            <w:vAlign w:val="center"/>
          </w:tcPr>
          <w:p w14:paraId="23E17DF1" w14:textId="68CE4F7B" w:rsidR="0021037F" w:rsidRPr="00455E0F" w:rsidRDefault="0021037F"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5.4</w:t>
            </w:r>
          </w:p>
        </w:tc>
        <w:tc>
          <w:tcPr>
            <w:tcW w:w="888" w:type="pct"/>
            <w:shd w:val="clear" w:color="auto" w:fill="D0CECE"/>
            <w:vAlign w:val="center"/>
          </w:tcPr>
          <w:p w14:paraId="1CA95E4B"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2893319F"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334" w:type="pct"/>
            <w:shd w:val="clear" w:color="auto" w:fill="D0CECE"/>
            <w:vAlign w:val="center"/>
          </w:tcPr>
          <w:p w14:paraId="31E37A74" w14:textId="77777777" w:rsidR="0021037F" w:rsidRPr="00455E0F" w:rsidRDefault="0021037F" w:rsidP="00500253">
            <w:pPr>
              <w:tabs>
                <w:tab w:val="left" w:pos="4680"/>
              </w:tabs>
              <w:jc w:val="center"/>
              <w:rPr>
                <w:rFonts w:ascii="Calibri" w:eastAsiaTheme="minorEastAsia" w:hAnsi="Calibri" w:cstheme="minorHAnsi"/>
                <w:b/>
                <w:bCs/>
                <w:sz w:val="16"/>
                <w:szCs w:val="16"/>
              </w:rPr>
            </w:pPr>
          </w:p>
          <w:p w14:paraId="7EDD77DF"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Meta </w:t>
            </w:r>
          </w:p>
          <w:p w14:paraId="114CAE02"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Anual</w:t>
            </w:r>
          </w:p>
        </w:tc>
        <w:tc>
          <w:tcPr>
            <w:tcW w:w="389" w:type="pct"/>
            <w:gridSpan w:val="2"/>
            <w:shd w:val="clear" w:color="auto" w:fill="D0CECE"/>
            <w:vAlign w:val="center"/>
          </w:tcPr>
          <w:p w14:paraId="45BC5047" w14:textId="77777777" w:rsidR="0021037F" w:rsidRPr="00455E0F" w:rsidRDefault="0021037F" w:rsidP="00500253">
            <w:pPr>
              <w:tabs>
                <w:tab w:val="left" w:pos="4680"/>
              </w:tabs>
              <w:jc w:val="center"/>
              <w:rPr>
                <w:rFonts w:ascii="Calibri" w:eastAsiaTheme="minorEastAsia" w:hAnsi="Calibri" w:cstheme="minorHAnsi"/>
                <w:b/>
                <w:bCs/>
                <w:sz w:val="16"/>
                <w:szCs w:val="16"/>
              </w:rPr>
            </w:pPr>
          </w:p>
          <w:p w14:paraId="64608D8E"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Avance Meta Anual</w:t>
            </w:r>
          </w:p>
        </w:tc>
        <w:tc>
          <w:tcPr>
            <w:tcW w:w="317" w:type="pct"/>
            <w:shd w:val="clear" w:color="auto" w:fill="D0CECE"/>
            <w:vAlign w:val="center"/>
          </w:tcPr>
          <w:p w14:paraId="672371A7"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55CBF12D"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0BF03F91"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1AC34697"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1"/>
            </w:r>
          </w:p>
          <w:p w14:paraId="5077C913" w14:textId="77777777" w:rsidR="0021037F" w:rsidRPr="00455E0F" w:rsidRDefault="0021037F"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20" w:type="pct"/>
            <w:shd w:val="clear" w:color="auto" w:fill="D0CECE"/>
            <w:vAlign w:val="center"/>
          </w:tcPr>
          <w:p w14:paraId="1E69BCEA"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9811CC5"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4939A182" w14:textId="77777777" w:rsidR="0021037F" w:rsidRPr="00455E0F" w:rsidRDefault="0021037F" w:rsidP="00500253">
            <w:pPr>
              <w:tabs>
                <w:tab w:val="left" w:pos="4680"/>
              </w:tabs>
              <w:jc w:val="center"/>
              <w:rPr>
                <w:rFonts w:ascii="Calibri" w:eastAsiaTheme="minorEastAsia" w:hAnsi="Calibri" w:cstheme="minorHAnsi"/>
                <w:b/>
                <w:bCs/>
                <w:sz w:val="16"/>
                <w:szCs w:val="16"/>
              </w:rPr>
            </w:pPr>
          </w:p>
        </w:tc>
        <w:tc>
          <w:tcPr>
            <w:tcW w:w="472" w:type="pct"/>
            <w:shd w:val="clear" w:color="auto" w:fill="D0CECE"/>
            <w:vAlign w:val="center"/>
          </w:tcPr>
          <w:p w14:paraId="42F5E04D" w14:textId="77777777" w:rsidR="0021037F" w:rsidRPr="00455E0F" w:rsidRDefault="0021037F" w:rsidP="00500253">
            <w:pPr>
              <w:spacing w:after="0"/>
              <w:jc w:val="left"/>
              <w:rPr>
                <w:rFonts w:ascii="Calibri" w:eastAsiaTheme="minorEastAsia" w:hAnsi="Calibri" w:cstheme="minorHAnsi"/>
                <w:b/>
                <w:bCs/>
                <w:sz w:val="16"/>
                <w:szCs w:val="16"/>
              </w:rPr>
            </w:pPr>
          </w:p>
          <w:p w14:paraId="6DAACF46"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4CDEA072" w14:textId="77777777" w:rsidR="0021037F" w:rsidRPr="00455E0F" w:rsidRDefault="0021037F"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13BE2489" w14:textId="77777777" w:rsidR="0021037F" w:rsidRPr="00455E0F" w:rsidRDefault="0021037F" w:rsidP="00500253">
            <w:pPr>
              <w:tabs>
                <w:tab w:val="left" w:pos="4680"/>
              </w:tabs>
              <w:jc w:val="center"/>
              <w:rPr>
                <w:rFonts w:ascii="Calibri" w:eastAsiaTheme="minorEastAsia" w:hAnsi="Calibri" w:cstheme="minorHAnsi"/>
                <w:b/>
                <w:bCs/>
                <w:sz w:val="16"/>
                <w:szCs w:val="16"/>
              </w:rPr>
            </w:pPr>
          </w:p>
        </w:tc>
        <w:tc>
          <w:tcPr>
            <w:tcW w:w="443" w:type="pct"/>
            <w:shd w:val="clear" w:color="auto" w:fill="D0CECE"/>
            <w:vAlign w:val="center"/>
          </w:tcPr>
          <w:p w14:paraId="008C5D90" w14:textId="77777777" w:rsidR="0021037F" w:rsidRPr="00455E0F" w:rsidRDefault="0021037F" w:rsidP="00500253">
            <w:pPr>
              <w:spacing w:after="0"/>
              <w:jc w:val="left"/>
              <w:rPr>
                <w:rFonts w:ascii="Calibri" w:eastAsiaTheme="minorEastAsia" w:hAnsi="Calibri" w:cstheme="minorHAnsi"/>
                <w:b/>
                <w:bCs/>
                <w:sz w:val="16"/>
                <w:szCs w:val="16"/>
              </w:rPr>
            </w:pPr>
          </w:p>
          <w:p w14:paraId="23EDFCDC" w14:textId="77777777" w:rsidR="0021037F" w:rsidRPr="00455E0F" w:rsidRDefault="0021037F"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84791B" w:rsidRPr="00455E0F" w14:paraId="5F135ECF" w14:textId="77777777" w:rsidTr="005D15A5">
        <w:trPr>
          <w:trHeight w:val="390"/>
        </w:trPr>
        <w:tc>
          <w:tcPr>
            <w:tcW w:w="820" w:type="pct"/>
            <w:vMerge w:val="restart"/>
            <w:shd w:val="clear" w:color="auto" w:fill="auto"/>
            <w:vAlign w:val="center"/>
          </w:tcPr>
          <w:p w14:paraId="7745A227" w14:textId="002A1FE9" w:rsidR="0084791B" w:rsidRPr="00455E0F" w:rsidRDefault="0084791B" w:rsidP="0021037F">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 xml:space="preserve">Desarrollo de una estrategia para la articulación y vinculación de </w:t>
            </w:r>
            <w:r w:rsidRPr="00455E0F">
              <w:rPr>
                <w:rFonts w:ascii="Calibri" w:hAnsi="Calibri" w:cs="Arial"/>
                <w:sz w:val="18"/>
                <w:szCs w:val="18"/>
                <w:lang w:val="es-PE"/>
              </w:rPr>
              <w:lastRenderedPageBreak/>
              <w:t>SAT comunitarios con el sistema de alerta temprana a escala regional, y definición de mecanismos integrados y protocolos.</w:t>
            </w:r>
          </w:p>
        </w:tc>
        <w:tc>
          <w:tcPr>
            <w:tcW w:w="888" w:type="pct"/>
            <w:shd w:val="clear" w:color="auto" w:fill="auto"/>
          </w:tcPr>
          <w:p w14:paraId="427E4BC2" w14:textId="77777777" w:rsidR="0084791B" w:rsidRPr="00455E0F" w:rsidRDefault="0084791B" w:rsidP="0021037F">
            <w:pPr>
              <w:rPr>
                <w:rFonts w:ascii="Calibri" w:eastAsiaTheme="minorEastAsia" w:hAnsi="Calibri" w:cstheme="minorBidi"/>
                <w:sz w:val="18"/>
                <w:szCs w:val="18"/>
                <w:lang w:val="es-ES"/>
              </w:rPr>
            </w:pPr>
            <w:r w:rsidRPr="00455E0F">
              <w:rPr>
                <w:rFonts w:ascii="Calibri" w:eastAsiaTheme="minorEastAsia" w:hAnsi="Calibri" w:cstheme="minorBidi"/>
                <w:sz w:val="18"/>
                <w:szCs w:val="18"/>
                <w:lang w:val="es-ES"/>
              </w:rPr>
              <w:lastRenderedPageBreak/>
              <w:t xml:space="preserve">Protocolo validado de articulación de SAT entre diferentes niveles de </w:t>
            </w:r>
          </w:p>
          <w:p w14:paraId="456AA4CF" w14:textId="022D21D7"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sz w:val="18"/>
                <w:szCs w:val="18"/>
                <w:lang w:val="es-ES"/>
              </w:rPr>
              <w:lastRenderedPageBreak/>
              <w:t>gobierno.</w:t>
            </w:r>
          </w:p>
        </w:tc>
        <w:tc>
          <w:tcPr>
            <w:tcW w:w="316" w:type="pct"/>
            <w:shd w:val="clear" w:color="auto" w:fill="auto"/>
          </w:tcPr>
          <w:p w14:paraId="27416FBE" w14:textId="3FA0C874"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lastRenderedPageBreak/>
              <w:t>0</w:t>
            </w:r>
          </w:p>
        </w:tc>
        <w:tc>
          <w:tcPr>
            <w:tcW w:w="334" w:type="pct"/>
            <w:shd w:val="clear" w:color="auto" w:fill="auto"/>
            <w:vAlign w:val="center"/>
          </w:tcPr>
          <w:p w14:paraId="14689DFF"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0C820E8A"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747481DF" w14:textId="2A32E5AF"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1</w:t>
            </w:r>
          </w:p>
        </w:tc>
        <w:tc>
          <w:tcPr>
            <w:tcW w:w="601" w:type="pct"/>
            <w:shd w:val="clear" w:color="auto" w:fill="auto"/>
          </w:tcPr>
          <w:p w14:paraId="34A73BA1" w14:textId="570496A0"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Bidi"/>
                <w:b/>
                <w:sz w:val="18"/>
                <w:szCs w:val="18"/>
                <w:lang w:val="es-ES"/>
              </w:rPr>
              <w:t>0.7</w:t>
            </w:r>
          </w:p>
        </w:tc>
        <w:tc>
          <w:tcPr>
            <w:tcW w:w="420" w:type="pct"/>
            <w:shd w:val="clear" w:color="auto" w:fill="auto"/>
          </w:tcPr>
          <w:p w14:paraId="0EA74D75" w14:textId="575E81A6"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70%</w:t>
            </w:r>
          </w:p>
        </w:tc>
        <w:tc>
          <w:tcPr>
            <w:tcW w:w="472" w:type="pct"/>
            <w:vMerge w:val="restart"/>
            <w:shd w:val="clear" w:color="auto" w:fill="auto"/>
            <w:vAlign w:val="center"/>
          </w:tcPr>
          <w:p w14:paraId="43533D4C" w14:textId="5AEC9E46"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9,349</w:t>
            </w:r>
          </w:p>
        </w:tc>
        <w:tc>
          <w:tcPr>
            <w:tcW w:w="443" w:type="pct"/>
            <w:vMerge w:val="restart"/>
            <w:shd w:val="clear" w:color="auto" w:fill="auto"/>
            <w:vAlign w:val="center"/>
          </w:tcPr>
          <w:p w14:paraId="6B63647F" w14:textId="2A6DDCD2" w:rsidR="0084791B" w:rsidRPr="00455E0F" w:rsidRDefault="005D15A5"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4,992</w:t>
            </w:r>
          </w:p>
        </w:tc>
      </w:tr>
      <w:tr w:rsidR="0084791B" w:rsidRPr="00455E0F" w14:paraId="7819F596" w14:textId="77777777" w:rsidTr="005D15A5">
        <w:trPr>
          <w:trHeight w:val="390"/>
        </w:trPr>
        <w:tc>
          <w:tcPr>
            <w:tcW w:w="820" w:type="pct"/>
            <w:vMerge/>
            <w:shd w:val="clear" w:color="auto" w:fill="auto"/>
            <w:vAlign w:val="center"/>
          </w:tcPr>
          <w:p w14:paraId="7CEC06A1" w14:textId="77777777" w:rsidR="0084791B" w:rsidRPr="00455E0F" w:rsidRDefault="0084791B" w:rsidP="0021037F">
            <w:pPr>
              <w:tabs>
                <w:tab w:val="left" w:pos="4680"/>
              </w:tabs>
              <w:jc w:val="left"/>
              <w:rPr>
                <w:rFonts w:ascii="Calibri" w:eastAsiaTheme="minorEastAsia" w:hAnsi="Calibri" w:cstheme="minorHAnsi"/>
                <w:b/>
                <w:bCs/>
                <w:sz w:val="18"/>
                <w:szCs w:val="18"/>
                <w:lang w:val="es-PE"/>
              </w:rPr>
            </w:pPr>
          </w:p>
        </w:tc>
        <w:tc>
          <w:tcPr>
            <w:tcW w:w="888" w:type="pct"/>
            <w:shd w:val="clear" w:color="auto" w:fill="auto"/>
          </w:tcPr>
          <w:p w14:paraId="05C7524B" w14:textId="1877DD7F"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sz w:val="18"/>
                <w:szCs w:val="18"/>
                <w:lang w:val="es-ES"/>
              </w:rPr>
              <w:t xml:space="preserve">Ejercicio de simulación para revisión/validación de protocolo de articulación. </w:t>
            </w:r>
          </w:p>
        </w:tc>
        <w:tc>
          <w:tcPr>
            <w:tcW w:w="316" w:type="pct"/>
            <w:shd w:val="clear" w:color="auto" w:fill="auto"/>
          </w:tcPr>
          <w:p w14:paraId="4AACA7D7" w14:textId="1636F032"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0</w:t>
            </w:r>
          </w:p>
        </w:tc>
        <w:tc>
          <w:tcPr>
            <w:tcW w:w="334" w:type="pct"/>
            <w:shd w:val="clear" w:color="auto" w:fill="auto"/>
            <w:vAlign w:val="center"/>
          </w:tcPr>
          <w:p w14:paraId="5CAFBD78"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89" w:type="pct"/>
            <w:gridSpan w:val="2"/>
            <w:shd w:val="clear" w:color="auto" w:fill="auto"/>
            <w:vAlign w:val="center"/>
          </w:tcPr>
          <w:p w14:paraId="5D0480AE" w14:textId="77777777" w:rsidR="0084791B" w:rsidRPr="00455E0F" w:rsidRDefault="0084791B" w:rsidP="0021037F">
            <w:pPr>
              <w:tabs>
                <w:tab w:val="left" w:pos="4680"/>
              </w:tabs>
              <w:jc w:val="center"/>
              <w:rPr>
                <w:rFonts w:ascii="Calibri" w:eastAsiaTheme="minorEastAsia" w:hAnsi="Calibri" w:cstheme="minorHAnsi"/>
                <w:b/>
                <w:bCs/>
                <w:sz w:val="16"/>
                <w:szCs w:val="16"/>
                <w:lang w:val="es-PE"/>
              </w:rPr>
            </w:pPr>
          </w:p>
        </w:tc>
        <w:tc>
          <w:tcPr>
            <w:tcW w:w="317" w:type="pct"/>
            <w:shd w:val="clear" w:color="auto" w:fill="auto"/>
          </w:tcPr>
          <w:p w14:paraId="10C9761F" w14:textId="7DA24575"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1</w:t>
            </w:r>
          </w:p>
        </w:tc>
        <w:tc>
          <w:tcPr>
            <w:tcW w:w="601" w:type="pct"/>
            <w:shd w:val="clear" w:color="auto" w:fill="auto"/>
          </w:tcPr>
          <w:p w14:paraId="1BC52DC0" w14:textId="06556294" w:rsidR="0084791B" w:rsidRPr="00455E0F" w:rsidRDefault="0084791B" w:rsidP="0021037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Bidi"/>
                <w:b/>
                <w:sz w:val="18"/>
                <w:szCs w:val="18"/>
                <w:lang w:val="es-ES"/>
              </w:rPr>
              <w:t>0</w:t>
            </w:r>
          </w:p>
        </w:tc>
        <w:tc>
          <w:tcPr>
            <w:tcW w:w="420" w:type="pct"/>
            <w:shd w:val="clear" w:color="auto" w:fill="auto"/>
          </w:tcPr>
          <w:p w14:paraId="7678D1D9" w14:textId="14B37A45" w:rsidR="0084791B" w:rsidRPr="00455E0F" w:rsidRDefault="0084791B" w:rsidP="0021037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Bidi"/>
                <w:b/>
                <w:sz w:val="18"/>
                <w:szCs w:val="18"/>
                <w:lang w:val="es-ES"/>
              </w:rPr>
              <w:t>0%</w:t>
            </w:r>
          </w:p>
        </w:tc>
        <w:tc>
          <w:tcPr>
            <w:tcW w:w="472" w:type="pct"/>
            <w:vMerge/>
            <w:shd w:val="clear" w:color="auto" w:fill="auto"/>
            <w:vAlign w:val="center"/>
          </w:tcPr>
          <w:p w14:paraId="14176D64" w14:textId="77777777" w:rsidR="0084791B" w:rsidRPr="00455E0F" w:rsidRDefault="0084791B" w:rsidP="0021037F">
            <w:pPr>
              <w:spacing w:after="0"/>
              <w:jc w:val="left"/>
              <w:rPr>
                <w:rFonts w:ascii="Calibri" w:eastAsiaTheme="minorEastAsia" w:hAnsi="Calibri" w:cstheme="minorHAnsi"/>
                <w:b/>
                <w:bCs/>
                <w:sz w:val="16"/>
                <w:szCs w:val="16"/>
                <w:lang w:val="es-PE"/>
              </w:rPr>
            </w:pPr>
          </w:p>
        </w:tc>
        <w:tc>
          <w:tcPr>
            <w:tcW w:w="443" w:type="pct"/>
            <w:vMerge/>
            <w:shd w:val="clear" w:color="auto" w:fill="auto"/>
            <w:vAlign w:val="center"/>
          </w:tcPr>
          <w:p w14:paraId="61CC5D08" w14:textId="77777777" w:rsidR="0084791B" w:rsidRPr="00455E0F" w:rsidRDefault="0084791B" w:rsidP="0021037F">
            <w:pPr>
              <w:spacing w:after="0"/>
              <w:jc w:val="left"/>
              <w:rPr>
                <w:rFonts w:ascii="Calibri" w:eastAsiaTheme="minorEastAsia" w:hAnsi="Calibri" w:cstheme="minorHAnsi"/>
                <w:b/>
                <w:bCs/>
                <w:sz w:val="16"/>
                <w:szCs w:val="16"/>
                <w:lang w:val="es-PE"/>
              </w:rPr>
            </w:pPr>
          </w:p>
        </w:tc>
      </w:tr>
      <w:tr w:rsidR="003518F4" w:rsidRPr="00F21393" w14:paraId="478D821E" w14:textId="77777777" w:rsidTr="005D15A5">
        <w:trPr>
          <w:trHeight w:val="395"/>
        </w:trPr>
        <w:tc>
          <w:tcPr>
            <w:tcW w:w="5000" w:type="pct"/>
            <w:gridSpan w:val="11"/>
            <w:shd w:val="clear" w:color="auto" w:fill="CFCDCD" w:themeFill="background2" w:themeFillShade="E5"/>
          </w:tcPr>
          <w:p w14:paraId="7CEDBD8B" w14:textId="77777777" w:rsidR="00701606" w:rsidRPr="00455E0F" w:rsidRDefault="00701606" w:rsidP="00701606">
            <w:pPr>
              <w:jc w:val="center"/>
              <w:rPr>
                <w:rFonts w:ascii="Calibri" w:eastAsiaTheme="minorEastAsia" w:hAnsi="Calibri" w:cstheme="minorBidi"/>
                <w:b/>
                <w:bCs/>
                <w:sz w:val="18"/>
                <w:szCs w:val="18"/>
                <w:lang w:val="es-ES"/>
              </w:rPr>
            </w:pPr>
            <w:r w:rsidRPr="00455E0F">
              <w:rPr>
                <w:rFonts w:ascii="Calibri" w:eastAsiaTheme="minorEastAsia" w:hAnsi="Calibri" w:cstheme="minorBidi"/>
                <w:b/>
                <w:bCs/>
                <w:sz w:val="18"/>
                <w:szCs w:val="18"/>
                <w:lang w:val="es-419"/>
              </w:rPr>
              <w:t>Actividades realizadas en el periodo de reporte</w:t>
            </w:r>
          </w:p>
        </w:tc>
      </w:tr>
      <w:tr w:rsidR="003518F4" w:rsidRPr="00F21393" w14:paraId="70A09727" w14:textId="77777777" w:rsidTr="005D15A5">
        <w:trPr>
          <w:trHeight w:val="300"/>
        </w:trPr>
        <w:tc>
          <w:tcPr>
            <w:tcW w:w="5000" w:type="pct"/>
            <w:gridSpan w:val="11"/>
            <w:tcBorders>
              <w:bottom w:val="single" w:sz="4" w:space="0" w:color="auto"/>
            </w:tcBorders>
          </w:tcPr>
          <w:p w14:paraId="6C6DA361" w14:textId="77777777" w:rsidR="00701606" w:rsidRDefault="003712DA" w:rsidP="00701606">
            <w:pPr>
              <w:widowControl w:val="0"/>
              <w:autoSpaceDE w:val="0"/>
              <w:autoSpaceDN w:val="0"/>
              <w:adjustRightInd w:val="0"/>
              <w:spacing w:after="0"/>
              <w:rPr>
                <w:rFonts w:ascii="Calibri" w:hAnsi="Calibri" w:cs="Arial"/>
                <w:bCs/>
                <w:sz w:val="18"/>
                <w:szCs w:val="18"/>
                <w:lang w:val="es-PE"/>
              </w:rPr>
            </w:pPr>
            <w:r w:rsidRPr="00455E0F">
              <w:rPr>
                <w:rFonts w:ascii="Calibri" w:hAnsi="Calibri" w:cs="Arial"/>
                <w:bCs/>
                <w:sz w:val="18"/>
                <w:szCs w:val="18"/>
                <w:lang w:val="es-PE"/>
              </w:rPr>
              <w:t xml:space="preserve">Está en marcha la consultoría </w:t>
            </w:r>
            <w:r w:rsidR="00701606" w:rsidRPr="00455E0F">
              <w:rPr>
                <w:rFonts w:ascii="Calibri" w:hAnsi="Calibri" w:cs="Arial"/>
                <w:bCs/>
                <w:sz w:val="18"/>
                <w:szCs w:val="18"/>
                <w:lang w:val="es-PE"/>
              </w:rPr>
              <w:t>para el desarrollo de Protocolos de Articulación de los Sistemas de Alerta Temprana en la Cuenca del Río Piura, que comprende un Diagnóstico de los SAT distritales, provinciales y regional en sus cuatro componentes 1. Pronóstico, monitoreo y alerta 2. Caracterización del riesgo 3. Preparación 4. La comunicación y difusión; el diseño de estrategias efectivas para la mejora en la implementación de los SAT para su efectiva articulación a escala comunitaria, Distrital, Provincial y Regional; la elaboración de Protocolos para la articulación de los Sistemas de Alerta Temprana Distrital y Provincial al Regional; y la elaboración de guiones para simulaciones y simulacros de los protocolos para la articulación de los Sistemas de Alerta Temprana Distrital, Provincial y Regional.</w:t>
            </w:r>
            <w:r w:rsidRPr="00455E0F">
              <w:rPr>
                <w:rFonts w:ascii="Calibri" w:hAnsi="Calibri" w:cs="Arial"/>
                <w:bCs/>
                <w:sz w:val="18"/>
                <w:szCs w:val="18"/>
                <w:lang w:val="es-PE"/>
              </w:rPr>
              <w:t xml:space="preserve"> Ya se tiene el diagnóstico, las estrategias y los protocolos de articulación. El ejercicio de simulación para la revisión y validación de los protocolos está programado para el mes de enero 2020. </w:t>
            </w:r>
          </w:p>
          <w:p w14:paraId="5A184875" w14:textId="253B3BB0" w:rsidR="001A2AE9" w:rsidRPr="00455E0F" w:rsidRDefault="001A2AE9" w:rsidP="00701606">
            <w:pPr>
              <w:widowControl w:val="0"/>
              <w:autoSpaceDE w:val="0"/>
              <w:autoSpaceDN w:val="0"/>
              <w:adjustRightInd w:val="0"/>
              <w:spacing w:after="0"/>
              <w:rPr>
                <w:rFonts w:ascii="Calibri" w:hAnsi="Calibri" w:cs="Arial"/>
                <w:sz w:val="18"/>
                <w:szCs w:val="18"/>
                <w:lang w:val="es-ES_tradnl"/>
              </w:rPr>
            </w:pPr>
          </w:p>
        </w:tc>
      </w:tr>
      <w:tr w:rsidR="00701606" w:rsidRPr="00455E0F" w14:paraId="4FE921DD" w14:textId="77777777" w:rsidTr="005D15A5">
        <w:trPr>
          <w:trHeight w:val="300"/>
        </w:trPr>
        <w:tc>
          <w:tcPr>
            <w:tcW w:w="2478" w:type="pct"/>
            <w:gridSpan w:val="5"/>
            <w:tcBorders>
              <w:bottom w:val="single" w:sz="4" w:space="0" w:color="auto"/>
            </w:tcBorders>
            <w:shd w:val="clear" w:color="auto" w:fill="A6A6A6" w:themeFill="background1" w:themeFillShade="A6"/>
          </w:tcPr>
          <w:p w14:paraId="5BD3AD86" w14:textId="77777777" w:rsidR="00701606" w:rsidRPr="00455E0F" w:rsidRDefault="00701606" w:rsidP="00701606">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522" w:type="pct"/>
            <w:gridSpan w:val="6"/>
            <w:tcBorders>
              <w:bottom w:val="single" w:sz="4" w:space="0" w:color="auto"/>
            </w:tcBorders>
          </w:tcPr>
          <w:p w14:paraId="62B4DF58" w14:textId="182D5B5F" w:rsidR="00701606" w:rsidRPr="00455E0F" w:rsidRDefault="00501882" w:rsidP="00F60DD5">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56.25</w:t>
            </w:r>
            <w:r w:rsidR="00F60DD5" w:rsidRPr="00455E0F">
              <w:rPr>
                <w:rFonts w:ascii="Calibri" w:eastAsiaTheme="minorEastAsia" w:hAnsi="Calibri" w:cs="Arial"/>
                <w:b/>
                <w:bCs/>
                <w:sz w:val="18"/>
                <w:szCs w:val="18"/>
                <w:lang w:val="es-ES"/>
              </w:rPr>
              <w:t>%</w:t>
            </w:r>
          </w:p>
        </w:tc>
      </w:tr>
    </w:tbl>
    <w:p w14:paraId="3DC4EE88" w14:textId="7D90A7F4" w:rsidR="002C79A4" w:rsidRDefault="002C79A4" w:rsidP="78958753">
      <w:pPr>
        <w:tabs>
          <w:tab w:val="left" w:pos="4680"/>
        </w:tabs>
        <w:rPr>
          <w:rFonts w:asciiTheme="minorHAnsi" w:eastAsiaTheme="minorEastAsia" w:hAnsiTheme="minorHAnsi" w:cstheme="minorHAnsi"/>
          <w:sz w:val="20"/>
          <w:szCs w:val="20"/>
          <w:lang w:val="es-PE"/>
        </w:rPr>
      </w:pPr>
    </w:p>
    <w:p w14:paraId="318842BD" w14:textId="53751351" w:rsidR="00455E0F" w:rsidRDefault="00455E0F" w:rsidP="78958753">
      <w:pPr>
        <w:tabs>
          <w:tab w:val="left" w:pos="4680"/>
        </w:tabs>
        <w:rPr>
          <w:rFonts w:asciiTheme="minorHAnsi" w:eastAsiaTheme="minorEastAsia" w:hAnsiTheme="minorHAnsi" w:cstheme="minorHAnsi"/>
          <w:sz w:val="20"/>
          <w:szCs w:val="20"/>
          <w:lang w:val="es-PE"/>
        </w:rPr>
      </w:pPr>
    </w:p>
    <w:p w14:paraId="4D72EF47" w14:textId="4D52635D" w:rsidR="00455E0F" w:rsidRDefault="00455E0F" w:rsidP="78958753">
      <w:pPr>
        <w:tabs>
          <w:tab w:val="left" w:pos="4680"/>
        </w:tabs>
        <w:rPr>
          <w:rFonts w:asciiTheme="minorHAnsi" w:eastAsiaTheme="minorEastAsia" w:hAnsiTheme="minorHAnsi" w:cstheme="minorHAnsi"/>
          <w:sz w:val="20"/>
          <w:szCs w:val="20"/>
          <w:lang w:val="es-PE"/>
        </w:rPr>
      </w:pPr>
    </w:p>
    <w:p w14:paraId="6CBAC831" w14:textId="549EDEBC" w:rsidR="00455E0F" w:rsidRDefault="00455E0F" w:rsidP="78958753">
      <w:pPr>
        <w:tabs>
          <w:tab w:val="left" w:pos="4680"/>
        </w:tabs>
        <w:rPr>
          <w:rFonts w:asciiTheme="minorHAnsi" w:eastAsiaTheme="minorEastAsia" w:hAnsiTheme="minorHAnsi" w:cstheme="minorHAnsi"/>
          <w:sz w:val="20"/>
          <w:szCs w:val="20"/>
          <w:lang w:val="es-PE"/>
        </w:rPr>
      </w:pPr>
    </w:p>
    <w:p w14:paraId="6DD3B187" w14:textId="6D4E8313" w:rsidR="00455E0F" w:rsidRDefault="00455E0F" w:rsidP="78958753">
      <w:pPr>
        <w:tabs>
          <w:tab w:val="left" w:pos="4680"/>
        </w:tabs>
        <w:rPr>
          <w:rFonts w:asciiTheme="minorHAnsi" w:eastAsiaTheme="minorEastAsia" w:hAnsiTheme="minorHAnsi" w:cstheme="minorHAnsi"/>
          <w:sz w:val="20"/>
          <w:szCs w:val="20"/>
          <w:lang w:val="es-PE"/>
        </w:rPr>
      </w:pPr>
    </w:p>
    <w:p w14:paraId="780753A1" w14:textId="4C203EB3" w:rsidR="00455E0F" w:rsidRDefault="00455E0F" w:rsidP="78958753">
      <w:pPr>
        <w:tabs>
          <w:tab w:val="left" w:pos="4680"/>
        </w:tabs>
        <w:rPr>
          <w:rFonts w:asciiTheme="minorHAnsi" w:eastAsiaTheme="minorEastAsia" w:hAnsiTheme="minorHAnsi" w:cstheme="minorHAnsi"/>
          <w:sz w:val="20"/>
          <w:szCs w:val="20"/>
          <w:lang w:val="es-PE"/>
        </w:rPr>
      </w:pPr>
    </w:p>
    <w:p w14:paraId="0C123292" w14:textId="312AC0D7" w:rsidR="00455E0F" w:rsidRDefault="00455E0F" w:rsidP="78958753">
      <w:pPr>
        <w:tabs>
          <w:tab w:val="left" w:pos="4680"/>
        </w:tabs>
        <w:rPr>
          <w:rFonts w:asciiTheme="minorHAnsi" w:eastAsiaTheme="minorEastAsia" w:hAnsiTheme="minorHAnsi" w:cstheme="minorHAnsi"/>
          <w:sz w:val="20"/>
          <w:szCs w:val="20"/>
          <w:lang w:val="es-PE"/>
        </w:rPr>
      </w:pPr>
    </w:p>
    <w:p w14:paraId="5034BB9D" w14:textId="120E6921" w:rsidR="00455E0F" w:rsidRDefault="00455E0F" w:rsidP="78958753">
      <w:pPr>
        <w:tabs>
          <w:tab w:val="left" w:pos="4680"/>
        </w:tabs>
        <w:rPr>
          <w:rFonts w:asciiTheme="minorHAnsi" w:eastAsiaTheme="minorEastAsia" w:hAnsiTheme="minorHAnsi" w:cstheme="minorHAnsi"/>
          <w:sz w:val="20"/>
          <w:szCs w:val="20"/>
          <w:lang w:val="es-PE"/>
        </w:rPr>
      </w:pPr>
    </w:p>
    <w:p w14:paraId="4DE3CA77" w14:textId="77777777" w:rsidR="00455E0F" w:rsidRPr="00455E0F" w:rsidRDefault="00455E0F"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59"/>
        <w:gridCol w:w="570"/>
        <w:gridCol w:w="775"/>
        <w:gridCol w:w="1100"/>
        <w:gridCol w:w="1084"/>
        <w:gridCol w:w="895"/>
        <w:gridCol w:w="777"/>
        <w:gridCol w:w="914"/>
      </w:tblGrid>
      <w:tr w:rsidR="003518F4" w:rsidRPr="00F21393" w14:paraId="51AB7362" w14:textId="77777777" w:rsidTr="00004538">
        <w:trPr>
          <w:trHeight w:val="494"/>
        </w:trPr>
        <w:tc>
          <w:tcPr>
            <w:tcW w:w="5000" w:type="pct"/>
            <w:gridSpan w:val="9"/>
            <w:tcBorders>
              <w:bottom w:val="single" w:sz="4" w:space="0" w:color="auto"/>
            </w:tcBorders>
          </w:tcPr>
          <w:p w14:paraId="46FFA9AD" w14:textId="77777777" w:rsidR="00F15386" w:rsidRPr="00455E0F" w:rsidRDefault="00F15386" w:rsidP="00004538">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6:</w:t>
            </w:r>
          </w:p>
          <w:p w14:paraId="591D3C9F" w14:textId="77777777" w:rsidR="001947FE" w:rsidRPr="00455E0F" w:rsidRDefault="00F15386" w:rsidP="00004538">
            <w:pPr>
              <w:tabs>
                <w:tab w:val="left" w:pos="4680"/>
              </w:tabs>
              <w:rPr>
                <w:rFonts w:ascii="Calibri" w:hAnsi="Calibri" w:cs="Arial"/>
                <w:sz w:val="18"/>
                <w:szCs w:val="18"/>
                <w:lang w:val="es-PE"/>
              </w:rPr>
            </w:pPr>
            <w:r w:rsidRPr="00455E0F">
              <w:rPr>
                <w:rFonts w:ascii="Calibri" w:hAnsi="Calibri" w:cs="Arial"/>
                <w:sz w:val="18"/>
                <w:szCs w:val="18"/>
                <w:lang w:val="es-PE"/>
              </w:rPr>
              <w:t>Redes, mesas técnicas y plataformas de diálogo, concertación, intercambio y cooperación fortalecidas con la participación de entidades del SINAGERD, organizaciones de la sociedad civil, sector privado, grupos de voluntariado y comunidad organizada, impulsando la implementación de la Política Nacional de Gestión del Riesgo de Desastres.</w:t>
            </w:r>
          </w:p>
        </w:tc>
      </w:tr>
      <w:tr w:rsidR="00A831B3" w:rsidRPr="00455E0F" w14:paraId="69CEAB47" w14:textId="77777777" w:rsidTr="001A2AE9">
        <w:trPr>
          <w:trHeight w:val="390"/>
        </w:trPr>
        <w:tc>
          <w:tcPr>
            <w:tcW w:w="800" w:type="pct"/>
            <w:shd w:val="clear" w:color="auto" w:fill="D0CECE"/>
            <w:vAlign w:val="center"/>
          </w:tcPr>
          <w:p w14:paraId="0494234E" w14:textId="531F594A"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6.1</w:t>
            </w:r>
          </w:p>
        </w:tc>
        <w:tc>
          <w:tcPr>
            <w:tcW w:w="809" w:type="pct"/>
            <w:shd w:val="clear" w:color="auto" w:fill="D0CECE"/>
            <w:vAlign w:val="center"/>
          </w:tcPr>
          <w:p w14:paraId="421B0E13"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22F7C539"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0" w:type="pct"/>
            <w:gridSpan w:val="2"/>
            <w:shd w:val="clear" w:color="auto" w:fill="D0CECE"/>
            <w:vAlign w:val="center"/>
          </w:tcPr>
          <w:p w14:paraId="714D256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7A1D7CF"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6E0FAF0"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1007A1C2"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2"/>
            </w:r>
          </w:p>
          <w:p w14:paraId="0FD5376B"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01BBB03C"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8648F4B"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64D9EB24"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431" w:type="pct"/>
            <w:shd w:val="clear" w:color="auto" w:fill="D0CECE"/>
            <w:vAlign w:val="center"/>
          </w:tcPr>
          <w:p w14:paraId="171EAC15" w14:textId="77777777" w:rsidR="00A831B3" w:rsidRPr="00455E0F" w:rsidRDefault="00A831B3" w:rsidP="00500253">
            <w:pPr>
              <w:spacing w:after="0"/>
              <w:jc w:val="left"/>
              <w:rPr>
                <w:rFonts w:ascii="Calibri" w:eastAsiaTheme="minorEastAsia" w:hAnsi="Calibri" w:cstheme="minorHAnsi"/>
                <w:b/>
                <w:bCs/>
                <w:sz w:val="16"/>
                <w:szCs w:val="16"/>
              </w:rPr>
            </w:pPr>
          </w:p>
          <w:p w14:paraId="0EBC599B"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AC636B8"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512E1F83"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7" w:type="pct"/>
            <w:shd w:val="clear" w:color="auto" w:fill="D0CECE"/>
            <w:vAlign w:val="center"/>
          </w:tcPr>
          <w:p w14:paraId="717BC95E" w14:textId="77777777" w:rsidR="00A831B3" w:rsidRPr="00455E0F" w:rsidRDefault="00A831B3" w:rsidP="00500253">
            <w:pPr>
              <w:spacing w:after="0"/>
              <w:jc w:val="left"/>
              <w:rPr>
                <w:rFonts w:ascii="Calibri" w:eastAsiaTheme="minorEastAsia" w:hAnsi="Calibri" w:cstheme="minorHAnsi"/>
                <w:b/>
                <w:bCs/>
                <w:sz w:val="16"/>
                <w:szCs w:val="16"/>
              </w:rPr>
            </w:pPr>
          </w:p>
          <w:p w14:paraId="34E900C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23EADAFC" w14:textId="77777777" w:rsidTr="001A2AE9">
        <w:trPr>
          <w:trHeight w:val="390"/>
        </w:trPr>
        <w:tc>
          <w:tcPr>
            <w:tcW w:w="800" w:type="pct"/>
            <w:vMerge w:val="restart"/>
            <w:shd w:val="clear" w:color="auto" w:fill="auto"/>
            <w:vAlign w:val="center"/>
          </w:tcPr>
          <w:p w14:paraId="7C4CFD5F" w14:textId="695BB0EB" w:rsidR="00A831B3" w:rsidRPr="00455E0F" w:rsidRDefault="00A831B3" w:rsidP="007A1879">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Red de Voluntarios fortalecidas y en apoyo al proceso de recuperación ante el “Niño Costero”.</w:t>
            </w:r>
          </w:p>
        </w:tc>
        <w:tc>
          <w:tcPr>
            <w:tcW w:w="809" w:type="pct"/>
            <w:shd w:val="clear" w:color="auto" w:fill="auto"/>
          </w:tcPr>
          <w:p w14:paraId="30A126FD" w14:textId="67DF4A76"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Documento de sistematización del proceso de fortalecimiento de la Red Soy Voluntario en Piura</w:t>
            </w:r>
          </w:p>
        </w:tc>
        <w:tc>
          <w:tcPr>
            <w:tcW w:w="316" w:type="pct"/>
            <w:shd w:val="clear" w:color="auto" w:fill="auto"/>
          </w:tcPr>
          <w:p w14:paraId="31618CF4" w14:textId="6D38F3E6"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0" w:type="pct"/>
            <w:gridSpan w:val="2"/>
            <w:shd w:val="clear" w:color="auto" w:fill="auto"/>
            <w:vAlign w:val="center"/>
          </w:tcPr>
          <w:p w14:paraId="551F075F" w14:textId="4E5B4C6A"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226AB4D6" w14:textId="1F8F56B3" w:rsidR="00A831B3" w:rsidRPr="00455E0F" w:rsidRDefault="00A831B3" w:rsidP="007A1879">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0</w:t>
            </w:r>
          </w:p>
        </w:tc>
        <w:tc>
          <w:tcPr>
            <w:tcW w:w="496" w:type="pct"/>
            <w:shd w:val="clear" w:color="auto" w:fill="auto"/>
          </w:tcPr>
          <w:p w14:paraId="72A829BD" w14:textId="58FDE2D9"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431" w:type="pct"/>
            <w:vMerge w:val="restart"/>
            <w:shd w:val="clear" w:color="auto" w:fill="auto"/>
            <w:vAlign w:val="center"/>
          </w:tcPr>
          <w:p w14:paraId="38563A1C" w14:textId="7F092D67" w:rsidR="00A831B3" w:rsidRPr="00455E0F" w:rsidRDefault="00A831B3"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36,829</w:t>
            </w:r>
          </w:p>
        </w:tc>
        <w:tc>
          <w:tcPr>
            <w:tcW w:w="507" w:type="pct"/>
            <w:vMerge w:val="restart"/>
            <w:shd w:val="clear" w:color="auto" w:fill="auto"/>
            <w:vAlign w:val="center"/>
          </w:tcPr>
          <w:p w14:paraId="5F002727" w14:textId="12C66975" w:rsidR="00A831B3" w:rsidRPr="00455E0F" w:rsidRDefault="00A831B3"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47,243</w:t>
            </w:r>
          </w:p>
        </w:tc>
      </w:tr>
      <w:tr w:rsidR="00A831B3" w:rsidRPr="00455E0F" w14:paraId="17FD2F26" w14:textId="77777777" w:rsidTr="001A2AE9">
        <w:trPr>
          <w:trHeight w:val="390"/>
        </w:trPr>
        <w:tc>
          <w:tcPr>
            <w:tcW w:w="800" w:type="pct"/>
            <w:vMerge/>
            <w:shd w:val="clear" w:color="auto" w:fill="auto"/>
            <w:vAlign w:val="center"/>
          </w:tcPr>
          <w:p w14:paraId="748F13D2" w14:textId="77777777" w:rsidR="00A831B3" w:rsidRPr="00455E0F" w:rsidRDefault="00A831B3" w:rsidP="007A1879">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2FF845DE" w14:textId="7C387E09"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Conformación de Comisiones Articuladoras de la RSV Piura</w:t>
            </w:r>
          </w:p>
        </w:tc>
        <w:tc>
          <w:tcPr>
            <w:tcW w:w="316" w:type="pct"/>
            <w:shd w:val="clear" w:color="auto" w:fill="auto"/>
          </w:tcPr>
          <w:p w14:paraId="629D22BF" w14:textId="3CF1A0C9"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0" w:type="pct"/>
            <w:gridSpan w:val="2"/>
            <w:shd w:val="clear" w:color="auto" w:fill="auto"/>
            <w:vAlign w:val="center"/>
          </w:tcPr>
          <w:p w14:paraId="5FB28E92" w14:textId="1EF48629"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w:t>
            </w:r>
          </w:p>
        </w:tc>
        <w:tc>
          <w:tcPr>
            <w:tcW w:w="601" w:type="pct"/>
            <w:shd w:val="clear" w:color="auto" w:fill="auto"/>
          </w:tcPr>
          <w:p w14:paraId="60145A2B" w14:textId="25CB98E1" w:rsidR="00A831B3" w:rsidRPr="00455E0F" w:rsidRDefault="00A831B3" w:rsidP="007A1879">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5</w:t>
            </w:r>
          </w:p>
        </w:tc>
        <w:tc>
          <w:tcPr>
            <w:tcW w:w="496" w:type="pct"/>
            <w:shd w:val="clear" w:color="auto" w:fill="auto"/>
          </w:tcPr>
          <w:p w14:paraId="07D40961" w14:textId="0EB4BC3E"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250%</w:t>
            </w:r>
          </w:p>
        </w:tc>
        <w:tc>
          <w:tcPr>
            <w:tcW w:w="431" w:type="pct"/>
            <w:vMerge/>
            <w:shd w:val="clear" w:color="auto" w:fill="auto"/>
            <w:vAlign w:val="center"/>
          </w:tcPr>
          <w:p w14:paraId="6C7874F9" w14:textId="77777777" w:rsidR="00A831B3" w:rsidRPr="00455E0F" w:rsidRDefault="00A831B3" w:rsidP="007A1879">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642C7123" w14:textId="77777777" w:rsidR="00A831B3" w:rsidRPr="00455E0F" w:rsidRDefault="00A831B3" w:rsidP="007A1879">
            <w:pPr>
              <w:spacing w:after="0"/>
              <w:jc w:val="left"/>
              <w:rPr>
                <w:rFonts w:ascii="Calibri" w:eastAsiaTheme="minorEastAsia" w:hAnsi="Calibri" w:cstheme="minorHAnsi"/>
                <w:b/>
                <w:bCs/>
                <w:sz w:val="16"/>
                <w:szCs w:val="16"/>
                <w:lang w:val="es-PE"/>
              </w:rPr>
            </w:pPr>
          </w:p>
        </w:tc>
      </w:tr>
      <w:tr w:rsidR="00A831B3" w:rsidRPr="00455E0F" w14:paraId="536C0699" w14:textId="77777777" w:rsidTr="001A2AE9">
        <w:trPr>
          <w:trHeight w:val="390"/>
        </w:trPr>
        <w:tc>
          <w:tcPr>
            <w:tcW w:w="800" w:type="pct"/>
            <w:vMerge/>
            <w:shd w:val="clear" w:color="auto" w:fill="auto"/>
            <w:vAlign w:val="center"/>
          </w:tcPr>
          <w:p w14:paraId="4BAD42DD" w14:textId="77777777" w:rsidR="00A831B3" w:rsidRPr="00455E0F" w:rsidRDefault="00A831B3" w:rsidP="007A1879">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50EAF220" w14:textId="1E481210"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Plan de trabajo de la RSV formulado</w:t>
            </w:r>
          </w:p>
        </w:tc>
        <w:tc>
          <w:tcPr>
            <w:tcW w:w="316" w:type="pct"/>
            <w:shd w:val="clear" w:color="auto" w:fill="auto"/>
          </w:tcPr>
          <w:p w14:paraId="6057874C" w14:textId="1CB21DF5"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0" w:type="pct"/>
            <w:gridSpan w:val="2"/>
            <w:shd w:val="clear" w:color="auto" w:fill="auto"/>
            <w:vAlign w:val="center"/>
          </w:tcPr>
          <w:p w14:paraId="0B8EDAD4" w14:textId="46A65B75"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026D9CA2" w14:textId="770F7589" w:rsidR="00A831B3" w:rsidRPr="00455E0F" w:rsidRDefault="00A831B3" w:rsidP="007A1879">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1</w:t>
            </w:r>
          </w:p>
        </w:tc>
        <w:tc>
          <w:tcPr>
            <w:tcW w:w="496" w:type="pct"/>
            <w:shd w:val="clear" w:color="auto" w:fill="auto"/>
          </w:tcPr>
          <w:p w14:paraId="421EAD5F" w14:textId="271D0766"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100%</w:t>
            </w:r>
          </w:p>
        </w:tc>
        <w:tc>
          <w:tcPr>
            <w:tcW w:w="431" w:type="pct"/>
            <w:vMerge/>
            <w:shd w:val="clear" w:color="auto" w:fill="auto"/>
            <w:vAlign w:val="center"/>
          </w:tcPr>
          <w:p w14:paraId="2DEDEA09" w14:textId="77777777" w:rsidR="00A831B3" w:rsidRPr="00455E0F" w:rsidRDefault="00A831B3" w:rsidP="007A1879">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1B38218E" w14:textId="77777777" w:rsidR="00A831B3" w:rsidRPr="00455E0F" w:rsidRDefault="00A831B3" w:rsidP="007A1879">
            <w:pPr>
              <w:spacing w:after="0"/>
              <w:jc w:val="left"/>
              <w:rPr>
                <w:rFonts w:ascii="Calibri" w:eastAsiaTheme="minorEastAsia" w:hAnsi="Calibri" w:cstheme="minorHAnsi"/>
                <w:b/>
                <w:bCs/>
                <w:sz w:val="16"/>
                <w:szCs w:val="16"/>
                <w:lang w:val="es-PE"/>
              </w:rPr>
            </w:pPr>
          </w:p>
        </w:tc>
      </w:tr>
      <w:tr w:rsidR="00A831B3" w:rsidRPr="00455E0F" w14:paraId="05CA8CF9" w14:textId="77777777" w:rsidTr="001A2AE9">
        <w:trPr>
          <w:trHeight w:val="390"/>
        </w:trPr>
        <w:tc>
          <w:tcPr>
            <w:tcW w:w="800" w:type="pct"/>
            <w:vMerge/>
            <w:shd w:val="clear" w:color="auto" w:fill="auto"/>
            <w:vAlign w:val="center"/>
          </w:tcPr>
          <w:p w14:paraId="77294FF8" w14:textId="77777777" w:rsidR="00A831B3" w:rsidRPr="00455E0F" w:rsidRDefault="00A831B3" w:rsidP="007A1879">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06EDD4D5" w14:textId="4DE9ADC7"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 xml:space="preserve">Programa de capacitación en GRD dirigido a la </w:t>
            </w:r>
            <w:r w:rsidRPr="00455E0F">
              <w:rPr>
                <w:rFonts w:ascii="Calibri" w:eastAsiaTheme="minorEastAsia" w:hAnsi="Calibri" w:cstheme="minorHAnsi"/>
                <w:bCs/>
                <w:sz w:val="18"/>
                <w:szCs w:val="18"/>
                <w:lang w:val="es-PE"/>
              </w:rPr>
              <w:lastRenderedPageBreak/>
              <w:t>RSV, investigación y proyectos implementado</w:t>
            </w:r>
          </w:p>
        </w:tc>
        <w:tc>
          <w:tcPr>
            <w:tcW w:w="316" w:type="pct"/>
            <w:shd w:val="clear" w:color="auto" w:fill="auto"/>
          </w:tcPr>
          <w:p w14:paraId="6D0AAD0B" w14:textId="7833F8CC"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lastRenderedPageBreak/>
              <w:t>0</w:t>
            </w:r>
          </w:p>
        </w:tc>
        <w:tc>
          <w:tcPr>
            <w:tcW w:w="1040" w:type="pct"/>
            <w:gridSpan w:val="2"/>
            <w:shd w:val="clear" w:color="auto" w:fill="auto"/>
            <w:vAlign w:val="center"/>
          </w:tcPr>
          <w:p w14:paraId="05AEDD33" w14:textId="1FB1ACFF"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tcPr>
          <w:p w14:paraId="20689E75" w14:textId="1C9BE3C3" w:rsidR="00A831B3" w:rsidRPr="00455E0F" w:rsidRDefault="00A831B3" w:rsidP="007A1879">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1</w:t>
            </w:r>
          </w:p>
        </w:tc>
        <w:tc>
          <w:tcPr>
            <w:tcW w:w="496" w:type="pct"/>
            <w:shd w:val="clear" w:color="auto" w:fill="auto"/>
          </w:tcPr>
          <w:p w14:paraId="6893B96E" w14:textId="4433E704"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100%</w:t>
            </w:r>
          </w:p>
        </w:tc>
        <w:tc>
          <w:tcPr>
            <w:tcW w:w="431" w:type="pct"/>
            <w:vMerge/>
            <w:shd w:val="clear" w:color="auto" w:fill="auto"/>
            <w:vAlign w:val="center"/>
          </w:tcPr>
          <w:p w14:paraId="063DA361" w14:textId="77777777" w:rsidR="00A831B3" w:rsidRPr="00455E0F" w:rsidRDefault="00A831B3" w:rsidP="007A1879">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05B181BB" w14:textId="77777777" w:rsidR="00A831B3" w:rsidRPr="00455E0F" w:rsidRDefault="00A831B3" w:rsidP="007A1879">
            <w:pPr>
              <w:spacing w:after="0"/>
              <w:jc w:val="left"/>
              <w:rPr>
                <w:rFonts w:ascii="Calibri" w:eastAsiaTheme="minorEastAsia" w:hAnsi="Calibri" w:cstheme="minorHAnsi"/>
                <w:b/>
                <w:bCs/>
                <w:sz w:val="16"/>
                <w:szCs w:val="16"/>
                <w:lang w:val="es-PE"/>
              </w:rPr>
            </w:pPr>
          </w:p>
        </w:tc>
      </w:tr>
      <w:tr w:rsidR="00A831B3" w:rsidRPr="00455E0F" w14:paraId="4DF22121" w14:textId="77777777" w:rsidTr="001A2AE9">
        <w:trPr>
          <w:trHeight w:val="390"/>
        </w:trPr>
        <w:tc>
          <w:tcPr>
            <w:tcW w:w="800" w:type="pct"/>
            <w:vMerge/>
            <w:shd w:val="clear" w:color="auto" w:fill="auto"/>
            <w:vAlign w:val="center"/>
          </w:tcPr>
          <w:p w14:paraId="41BBE161" w14:textId="77777777" w:rsidR="00A831B3" w:rsidRPr="00455E0F" w:rsidRDefault="00A831B3" w:rsidP="007A1879">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5FC21EE0" w14:textId="18BC8D74"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 de organizaciones de voluntariado que participan en espacios de concertación y desarrollo regional.</w:t>
            </w:r>
          </w:p>
        </w:tc>
        <w:tc>
          <w:tcPr>
            <w:tcW w:w="316" w:type="pct"/>
            <w:shd w:val="clear" w:color="auto" w:fill="auto"/>
          </w:tcPr>
          <w:p w14:paraId="35277302" w14:textId="7CDC9E2B"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0" w:type="pct"/>
            <w:gridSpan w:val="2"/>
            <w:shd w:val="clear" w:color="auto" w:fill="auto"/>
            <w:vAlign w:val="center"/>
          </w:tcPr>
          <w:p w14:paraId="6B2B151F" w14:textId="2CABC6B7"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w:t>
            </w:r>
          </w:p>
        </w:tc>
        <w:tc>
          <w:tcPr>
            <w:tcW w:w="601" w:type="pct"/>
            <w:shd w:val="clear" w:color="auto" w:fill="auto"/>
          </w:tcPr>
          <w:p w14:paraId="6ED62904" w14:textId="54F3312C" w:rsidR="00A831B3" w:rsidRPr="00455E0F" w:rsidRDefault="00A831B3" w:rsidP="007A1879">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3</w:t>
            </w:r>
          </w:p>
        </w:tc>
        <w:tc>
          <w:tcPr>
            <w:tcW w:w="496" w:type="pct"/>
            <w:shd w:val="clear" w:color="auto" w:fill="auto"/>
          </w:tcPr>
          <w:p w14:paraId="28F067E1" w14:textId="10B244E5" w:rsidR="00A831B3" w:rsidRPr="00455E0F" w:rsidRDefault="00A831B3" w:rsidP="007A187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150%</w:t>
            </w:r>
          </w:p>
        </w:tc>
        <w:tc>
          <w:tcPr>
            <w:tcW w:w="431" w:type="pct"/>
            <w:vMerge/>
            <w:shd w:val="clear" w:color="auto" w:fill="auto"/>
            <w:vAlign w:val="center"/>
          </w:tcPr>
          <w:p w14:paraId="29CDEC18" w14:textId="77777777" w:rsidR="00A831B3" w:rsidRPr="00455E0F" w:rsidRDefault="00A831B3" w:rsidP="007A1879">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5BE727E3" w14:textId="77777777" w:rsidR="00A831B3" w:rsidRPr="00455E0F" w:rsidRDefault="00A831B3" w:rsidP="007A1879">
            <w:pPr>
              <w:spacing w:after="0"/>
              <w:jc w:val="left"/>
              <w:rPr>
                <w:rFonts w:ascii="Calibri" w:eastAsiaTheme="minorEastAsia" w:hAnsi="Calibri" w:cstheme="minorHAnsi"/>
                <w:b/>
                <w:bCs/>
                <w:sz w:val="16"/>
                <w:szCs w:val="16"/>
                <w:lang w:val="es-PE"/>
              </w:rPr>
            </w:pPr>
          </w:p>
        </w:tc>
      </w:tr>
      <w:tr w:rsidR="00F15386" w:rsidRPr="00F21393" w14:paraId="79B3263D" w14:textId="77777777" w:rsidTr="00004538">
        <w:trPr>
          <w:trHeight w:val="76"/>
        </w:trPr>
        <w:tc>
          <w:tcPr>
            <w:tcW w:w="5000" w:type="pct"/>
            <w:gridSpan w:val="9"/>
            <w:tcBorders>
              <w:bottom w:val="single" w:sz="4" w:space="0" w:color="auto"/>
            </w:tcBorders>
            <w:shd w:val="clear" w:color="auto" w:fill="CFCDCD" w:themeFill="background2" w:themeFillShade="E5"/>
          </w:tcPr>
          <w:p w14:paraId="6B7B7136" w14:textId="77777777" w:rsidR="00F15386" w:rsidRPr="00455E0F" w:rsidRDefault="00F15386" w:rsidP="00004538">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33"/>
            </w:r>
            <w:r w:rsidRPr="00455E0F">
              <w:rPr>
                <w:rFonts w:ascii="Calibri" w:eastAsiaTheme="minorEastAsia" w:hAnsi="Calibri" w:cstheme="minorHAnsi"/>
                <w:b/>
                <w:bCs/>
                <w:sz w:val="18"/>
                <w:szCs w:val="18"/>
                <w:lang w:val="es-419"/>
              </w:rPr>
              <w:t xml:space="preserve"> realizadas en el periodo de reporte</w:t>
            </w:r>
          </w:p>
        </w:tc>
      </w:tr>
      <w:tr w:rsidR="00004C90" w:rsidRPr="007C6D0B" w14:paraId="561C2A0C" w14:textId="77777777" w:rsidTr="001A2AE9">
        <w:trPr>
          <w:trHeight w:val="7550"/>
        </w:trPr>
        <w:tc>
          <w:tcPr>
            <w:tcW w:w="5000" w:type="pct"/>
            <w:gridSpan w:val="9"/>
            <w:tcBorders>
              <w:bottom w:val="single" w:sz="4" w:space="0" w:color="auto"/>
            </w:tcBorders>
            <w:vAlign w:val="center"/>
          </w:tcPr>
          <w:p w14:paraId="0297117C" w14:textId="77777777" w:rsidR="00004C90" w:rsidRPr="00455E0F" w:rsidRDefault="00004C90" w:rsidP="00004C90">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Se formuló el Plan de Trabajo 2019 de la Red Soy Voluntario, el mismo que ha sido implementando a través de un Programa de Fortalecimiento de Capacidades para promover la participación de las organizaciones de voluntariado en la Gestión de Riesgos de Desastres. El Programa fue diseñado conjuntamente con la Universidad Nacional de Piura, la Dirección Desconcentrada de INDECI Piura y el Gobierno Regional.</w:t>
            </w:r>
          </w:p>
          <w:p w14:paraId="78866902" w14:textId="77777777" w:rsidR="00004C90" w:rsidRPr="00455E0F" w:rsidRDefault="00004C90" w:rsidP="00004C90">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Este Programa de Fortalecimiento de Capacidades contempló los siguientes módulos:</w:t>
            </w:r>
          </w:p>
          <w:p w14:paraId="57775CF3" w14:textId="77777777" w:rsidR="00004C90" w:rsidRPr="00455E0F" w:rsidRDefault="00004C90" w:rsidP="00004C90">
            <w:pPr>
              <w:pStyle w:val="Prrafodelista"/>
              <w:widowControl w:val="0"/>
              <w:numPr>
                <w:ilvl w:val="0"/>
                <w:numId w:val="41"/>
              </w:numPr>
              <w:autoSpaceDE w:val="0"/>
              <w:autoSpaceDN w:val="0"/>
              <w:adjustRightInd w:val="0"/>
              <w:spacing w:after="0"/>
              <w:rPr>
                <w:rFonts w:cs="Arial"/>
                <w:sz w:val="18"/>
                <w:szCs w:val="18"/>
                <w:lang w:val="es-ES_tradnl"/>
              </w:rPr>
            </w:pPr>
            <w:r w:rsidRPr="00455E0F">
              <w:rPr>
                <w:rFonts w:cs="Arial"/>
                <w:sz w:val="18"/>
                <w:szCs w:val="18"/>
                <w:lang w:val="es-ES_tradnl"/>
              </w:rPr>
              <w:t xml:space="preserve">Módulo 0: Habilidades Socioenmocionales </w:t>
            </w:r>
          </w:p>
          <w:p w14:paraId="1935C45A" w14:textId="77777777" w:rsidR="00004C90" w:rsidRPr="00455E0F" w:rsidRDefault="00004C90" w:rsidP="00004C90">
            <w:pPr>
              <w:pStyle w:val="Prrafodelista"/>
              <w:widowControl w:val="0"/>
              <w:numPr>
                <w:ilvl w:val="0"/>
                <w:numId w:val="41"/>
              </w:numPr>
              <w:autoSpaceDE w:val="0"/>
              <w:autoSpaceDN w:val="0"/>
              <w:adjustRightInd w:val="0"/>
              <w:spacing w:after="0"/>
              <w:rPr>
                <w:rFonts w:cs="Arial"/>
                <w:sz w:val="18"/>
                <w:szCs w:val="18"/>
                <w:lang w:val="es-ES_tradnl"/>
              </w:rPr>
            </w:pPr>
            <w:r w:rsidRPr="00455E0F">
              <w:rPr>
                <w:rFonts w:cs="Arial"/>
                <w:sz w:val="18"/>
                <w:szCs w:val="18"/>
                <w:lang w:val="es-ES_tradnl"/>
              </w:rPr>
              <w:t xml:space="preserve">Módulo 1- Gestión de Riesgos de Desastres </w:t>
            </w:r>
          </w:p>
          <w:p w14:paraId="3EBA5DA7" w14:textId="77777777" w:rsidR="00004C90" w:rsidRPr="00455E0F" w:rsidRDefault="00004C90" w:rsidP="00004C90">
            <w:pPr>
              <w:pStyle w:val="Prrafodelista"/>
              <w:widowControl w:val="0"/>
              <w:numPr>
                <w:ilvl w:val="0"/>
                <w:numId w:val="41"/>
              </w:numPr>
              <w:autoSpaceDE w:val="0"/>
              <w:autoSpaceDN w:val="0"/>
              <w:adjustRightInd w:val="0"/>
              <w:spacing w:after="0"/>
              <w:rPr>
                <w:rFonts w:cs="Arial"/>
                <w:sz w:val="18"/>
                <w:szCs w:val="18"/>
                <w:lang w:val="es-ES_tradnl"/>
              </w:rPr>
            </w:pPr>
            <w:r w:rsidRPr="00455E0F">
              <w:rPr>
                <w:rFonts w:cs="Arial"/>
                <w:sz w:val="18"/>
                <w:szCs w:val="18"/>
                <w:lang w:val="es-ES_tradnl"/>
              </w:rPr>
              <w:t xml:space="preserve">Módulo 2 – Elaboración de proyectos de intervención social con enfoque de Gestión de Riesgos de Desastres </w:t>
            </w:r>
          </w:p>
          <w:p w14:paraId="0EA7A8E9" w14:textId="77777777" w:rsidR="00004C90" w:rsidRPr="00455E0F" w:rsidRDefault="00004C90" w:rsidP="00004C90">
            <w:pPr>
              <w:pStyle w:val="Prrafodelista"/>
              <w:widowControl w:val="0"/>
              <w:numPr>
                <w:ilvl w:val="0"/>
                <w:numId w:val="41"/>
              </w:numPr>
              <w:autoSpaceDE w:val="0"/>
              <w:autoSpaceDN w:val="0"/>
              <w:adjustRightInd w:val="0"/>
              <w:spacing w:after="0"/>
              <w:rPr>
                <w:rFonts w:cs="Arial"/>
                <w:sz w:val="18"/>
                <w:szCs w:val="18"/>
                <w:lang w:val="es-ES_tradnl"/>
              </w:rPr>
            </w:pPr>
            <w:r w:rsidRPr="00455E0F">
              <w:rPr>
                <w:rFonts w:cs="Arial"/>
                <w:sz w:val="18"/>
                <w:szCs w:val="18"/>
                <w:lang w:val="es-ES_tradnl"/>
              </w:rPr>
              <w:t>Módulo 3 – Metodología de Investigación con enfoque de Gestión de Riesgos de Desastres.</w:t>
            </w:r>
          </w:p>
          <w:p w14:paraId="5107B2EF" w14:textId="77777777" w:rsidR="00004C90" w:rsidRPr="00455E0F" w:rsidRDefault="00004C90" w:rsidP="00004C90">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724 voluntarios pertenecientes a 63 organizaciones han sido capacitados en los diversos módulos del Programa de Fortalecimiento de Capacidades. En total, se encuentran registradas en la Región Piura 101 organizaciones de voluntarios con más de 1,355 integrantes.</w:t>
            </w:r>
          </w:p>
          <w:p w14:paraId="2F684ED2" w14:textId="77777777" w:rsidR="00004C90" w:rsidRPr="00455E0F" w:rsidRDefault="00004C90" w:rsidP="00004C90">
            <w:pPr>
              <w:widowControl w:val="0"/>
              <w:autoSpaceDE w:val="0"/>
              <w:autoSpaceDN w:val="0"/>
              <w:adjustRightInd w:val="0"/>
              <w:spacing w:after="0"/>
              <w:rPr>
                <w:rFonts w:ascii="Calibri" w:hAnsi="Calibri" w:cs="Arial"/>
                <w:sz w:val="18"/>
                <w:szCs w:val="18"/>
                <w:lang w:val="es-ES_tradnl"/>
              </w:rPr>
            </w:pPr>
          </w:p>
          <w:p w14:paraId="4FA49984" w14:textId="77777777" w:rsidR="00004C90" w:rsidRPr="00455E0F" w:rsidRDefault="00004C90" w:rsidP="00004C90">
            <w:pPr>
              <w:widowControl w:val="0"/>
              <w:autoSpaceDE w:val="0"/>
              <w:autoSpaceDN w:val="0"/>
              <w:adjustRightInd w:val="0"/>
              <w:spacing w:after="0"/>
              <w:rPr>
                <w:rFonts w:ascii="Calibri" w:hAnsi="Calibri" w:cs="Arial"/>
                <w:bCs/>
                <w:sz w:val="18"/>
                <w:szCs w:val="18"/>
                <w:lang w:val="es-PE"/>
              </w:rPr>
            </w:pPr>
            <w:r w:rsidRPr="00455E0F">
              <w:rPr>
                <w:rFonts w:ascii="Calibri" w:hAnsi="Calibri" w:cs="Arial"/>
                <w:bCs/>
                <w:sz w:val="18"/>
                <w:szCs w:val="18"/>
                <w:lang w:val="es-PE"/>
              </w:rPr>
              <w:t>Asimismo, como parte de la implementación del Plan de Trabajo 2019, se desarrolló un (01) encuentros Regional de Organizaciones de Voluntariado, denominado “</w:t>
            </w:r>
            <w:r w:rsidRPr="00455E0F">
              <w:rPr>
                <w:rFonts w:ascii="Calibri" w:hAnsi="Calibri" w:cs="Arial"/>
                <w:bCs/>
                <w:sz w:val="18"/>
                <w:szCs w:val="18"/>
                <w:lang w:val="es-ES_tradnl"/>
              </w:rPr>
              <w:t xml:space="preserve">Encuentro de Entidades de Voluntariado “Soy Voluntari@ Piura”. En este evento se </w:t>
            </w:r>
            <w:r w:rsidRPr="00455E0F">
              <w:rPr>
                <w:rFonts w:ascii="Calibri" w:hAnsi="Calibri" w:cs="Arial"/>
                <w:bCs/>
                <w:sz w:val="18"/>
                <w:szCs w:val="18"/>
                <w:lang w:val="es-PE"/>
              </w:rPr>
              <w:t>formaron 5 comisiones articuladoras: Gestión del Riesgo de Desastres, Niñez, Medioambiente, Orientación y Apoyo al Migrante y Diagnóstico de Voluntarios, en las que participan 68 organizaciones. La comisión de GRD está conformada por 12 organizaciones de las cuales 3 son instituciones académicas y 9 instituciones públicas. También de desarrolló un (01) el “Primer Seminario Regional de la Juventud y Voluntariado Piura 2019”, en la cual participaron 291 jóvenes representantes de organizaciones, estudiantes, profesionales, etc.  (01) Encuentro Regional de Juventud “Liderazgo e Incidencia de los y las Jóvenes para el Desarrollo Sostenible”, donde participaron 50 jóvenes representantes de organizaciones, estudiantes, profesionales, etc.</w:t>
            </w:r>
          </w:p>
          <w:p w14:paraId="78A244E0" w14:textId="77777777" w:rsidR="00004C90" w:rsidRPr="00455E0F" w:rsidRDefault="00004C90" w:rsidP="00004C90">
            <w:pPr>
              <w:widowControl w:val="0"/>
              <w:autoSpaceDE w:val="0"/>
              <w:autoSpaceDN w:val="0"/>
              <w:adjustRightInd w:val="0"/>
              <w:spacing w:after="0"/>
              <w:rPr>
                <w:rFonts w:ascii="Calibri" w:hAnsi="Calibri" w:cs="Arial"/>
                <w:bCs/>
                <w:sz w:val="18"/>
                <w:szCs w:val="18"/>
                <w:lang w:val="es-PE"/>
              </w:rPr>
            </w:pPr>
          </w:p>
          <w:p w14:paraId="0439431C" w14:textId="77777777" w:rsidR="00004C90" w:rsidRPr="00455E0F" w:rsidRDefault="00004C90" w:rsidP="00004C90">
            <w:pPr>
              <w:spacing w:after="0"/>
              <w:rPr>
                <w:rFonts w:ascii="Calibri" w:eastAsia="Arial Unicode MS" w:hAnsi="Calibri" w:cs="Arial"/>
                <w:bCs/>
                <w:sz w:val="18"/>
                <w:szCs w:val="18"/>
                <w:lang w:val="es-PE"/>
              </w:rPr>
            </w:pPr>
            <w:r w:rsidRPr="00455E0F">
              <w:rPr>
                <w:rFonts w:ascii="Calibri" w:eastAsia="Arial Unicode MS" w:hAnsi="Calibri" w:cs="Arial"/>
                <w:bCs/>
                <w:sz w:val="18"/>
                <w:szCs w:val="18"/>
                <w:lang w:val="es-PE"/>
              </w:rPr>
              <w:t>A partir de la reactivación de la Red Soy Voluntario se constituyó una Mesa Técnica de Voluntariado conformada por las Gerencia Regionales de Recursos Naturales y Gestión del Medio Ambiente, Desarrollo Económico, Desarrollo Social; Direcciones Regionales de Salud, Educación; Colegios Profesionales de Ingenieros, Abogados, Psicólogos y Médicos en donde convergen las instituciones interesadas en impulsar el tema en la región.</w:t>
            </w:r>
          </w:p>
          <w:p w14:paraId="23D034DB" w14:textId="77777777" w:rsidR="00004C90" w:rsidRPr="00455E0F" w:rsidRDefault="00004C90" w:rsidP="00004C90">
            <w:pPr>
              <w:spacing w:after="0"/>
              <w:rPr>
                <w:rFonts w:ascii="Calibri" w:eastAsia="Arial Unicode MS" w:hAnsi="Calibri" w:cs="Arial"/>
                <w:sz w:val="18"/>
                <w:szCs w:val="18"/>
                <w:lang w:val="es-ES_tradnl"/>
              </w:rPr>
            </w:pPr>
          </w:p>
          <w:p w14:paraId="05888B6E" w14:textId="77777777" w:rsidR="00004C90" w:rsidRPr="00455E0F" w:rsidRDefault="00004C90" w:rsidP="00004C90">
            <w:pPr>
              <w:tabs>
                <w:tab w:val="left" w:pos="4680"/>
              </w:tabs>
              <w:rPr>
                <w:rFonts w:ascii="Calibri" w:hAnsi="Calibri" w:cs="Arial"/>
                <w:sz w:val="18"/>
                <w:szCs w:val="18"/>
                <w:lang w:val="es-ES_tradnl"/>
              </w:rPr>
            </w:pPr>
            <w:r w:rsidRPr="00455E0F">
              <w:rPr>
                <w:rFonts w:ascii="Calibri" w:hAnsi="Calibri" w:cs="Arial"/>
                <w:sz w:val="18"/>
                <w:szCs w:val="18"/>
                <w:lang w:val="es-ES_tradnl"/>
              </w:rPr>
              <w:t>Se desarrolló el Protocolo de Intervención de las Organizaciones de Voluntariado Frente a Situación de Desastres, que permitirá la coordinación y articulación de las organizaciones interna entre de voluntariado y articulado con los gobiernos locales y el gobierno regional para intervenir de manera eficiente y eficaz ante una situación de desastre en apoyo a la población y animales domésticos.</w:t>
            </w:r>
          </w:p>
          <w:p w14:paraId="6259B494" w14:textId="77777777" w:rsidR="00004C90" w:rsidRPr="00455E0F" w:rsidRDefault="00004C90" w:rsidP="00004C90">
            <w:pPr>
              <w:tabs>
                <w:tab w:val="left" w:pos="4680"/>
              </w:tabs>
              <w:rPr>
                <w:rFonts w:ascii="Calibri" w:hAnsi="Calibri" w:cs="Arial"/>
                <w:sz w:val="18"/>
                <w:szCs w:val="18"/>
                <w:lang w:val="es-ES_tradnl"/>
              </w:rPr>
            </w:pPr>
          </w:p>
          <w:p w14:paraId="267185C2" w14:textId="77777777" w:rsidR="00004C90" w:rsidRPr="00455E0F" w:rsidRDefault="00004C90" w:rsidP="00004C90">
            <w:pPr>
              <w:tabs>
                <w:tab w:val="left" w:pos="4680"/>
              </w:tabs>
              <w:rPr>
                <w:rFonts w:ascii="Calibri" w:hAnsi="Calibri" w:cs="Arial"/>
                <w:sz w:val="18"/>
                <w:szCs w:val="18"/>
                <w:lang w:val="es-ES_tradnl"/>
              </w:rPr>
            </w:pPr>
            <w:r w:rsidRPr="00455E0F">
              <w:rPr>
                <w:rFonts w:ascii="Calibri" w:hAnsi="Calibri" w:cs="Arial"/>
                <w:sz w:val="18"/>
                <w:szCs w:val="18"/>
                <w:lang w:val="es-ES_tradnl"/>
              </w:rPr>
              <w:t>Por otro lado, se ha brindado asistencia técnica a la Comisión de Gestión del Riesgo de Desastres de la Red Soy Voluntario para la presentación de una propuesta de Resolución Ejecutiva Regional de Reconocimiento de las organizaciones de voluntariado (101 organizaciones de voluntariado en la Región Piura), realizada sobre la base la Ordenanza Regional de la Organización de Voluntariado Regional -181-2010 que declara de interés regional la labor del voluntariado.</w:t>
            </w:r>
          </w:p>
          <w:p w14:paraId="6C251DD8" w14:textId="77777777" w:rsidR="00004C90" w:rsidRPr="00455E0F" w:rsidRDefault="00004C90" w:rsidP="00004C90">
            <w:pPr>
              <w:tabs>
                <w:tab w:val="left" w:pos="4680"/>
              </w:tabs>
              <w:rPr>
                <w:rFonts w:ascii="Calibri" w:hAnsi="Calibri" w:cs="Arial"/>
                <w:sz w:val="18"/>
                <w:szCs w:val="18"/>
                <w:lang w:val="es-ES_tradnl"/>
              </w:rPr>
            </w:pPr>
          </w:p>
          <w:p w14:paraId="66F6D46A" w14:textId="77777777" w:rsidR="00004C90" w:rsidRPr="00455E0F" w:rsidRDefault="00004C90" w:rsidP="00004C90">
            <w:pPr>
              <w:spacing w:after="0"/>
              <w:rPr>
                <w:rFonts w:ascii="Calibri" w:eastAsia="Arial Unicode MS" w:hAnsi="Calibri" w:cs="Arial"/>
                <w:bCs/>
                <w:sz w:val="18"/>
                <w:szCs w:val="18"/>
                <w:lang w:val="es-PE"/>
              </w:rPr>
            </w:pPr>
            <w:r w:rsidRPr="00455E0F">
              <w:rPr>
                <w:rFonts w:ascii="Calibri" w:eastAsia="Arial Unicode MS" w:hAnsi="Calibri" w:cs="Arial"/>
                <w:bCs/>
                <w:sz w:val="18"/>
                <w:szCs w:val="18"/>
                <w:lang w:val="es-PE"/>
              </w:rPr>
              <w:t>Se impulsó la red Soy Voluntario en la provincia de Sechura, a través de la Gerencia de Desarrollo Social de la Municipalidad Provincial de Sechura; quienes vienen desarrollando las siguientes acciones:</w:t>
            </w:r>
          </w:p>
          <w:p w14:paraId="263FC48B" w14:textId="77777777" w:rsidR="00004C90" w:rsidRPr="00455E0F" w:rsidRDefault="00004C90" w:rsidP="00004C90">
            <w:pPr>
              <w:pStyle w:val="Prrafodelista"/>
              <w:numPr>
                <w:ilvl w:val="0"/>
                <w:numId w:val="40"/>
              </w:numPr>
              <w:spacing w:after="0"/>
              <w:rPr>
                <w:rFonts w:eastAsia="Arial Unicode MS" w:cs="Arial"/>
                <w:bCs/>
                <w:sz w:val="18"/>
                <w:szCs w:val="18"/>
              </w:rPr>
            </w:pPr>
            <w:r w:rsidRPr="00455E0F">
              <w:rPr>
                <w:rFonts w:eastAsia="Arial Unicode MS" w:cs="Arial"/>
                <w:bCs/>
                <w:sz w:val="18"/>
                <w:szCs w:val="18"/>
              </w:rPr>
              <w:t>Fortalecimiento de capacidades en GRD para en alumnos, profesores y padres de familia de la I.E 14070 ubicada en el caserío El Barco</w:t>
            </w:r>
          </w:p>
          <w:p w14:paraId="7763E0C2" w14:textId="77777777" w:rsidR="00004C90" w:rsidRPr="00455E0F" w:rsidRDefault="00004C90" w:rsidP="00004C90">
            <w:pPr>
              <w:pStyle w:val="Prrafodelista"/>
              <w:numPr>
                <w:ilvl w:val="0"/>
                <w:numId w:val="40"/>
              </w:numPr>
              <w:spacing w:after="0"/>
              <w:rPr>
                <w:rFonts w:eastAsia="Arial Unicode MS" w:cs="Arial"/>
                <w:bCs/>
                <w:sz w:val="18"/>
                <w:szCs w:val="18"/>
              </w:rPr>
            </w:pPr>
            <w:r w:rsidRPr="00455E0F">
              <w:rPr>
                <w:rFonts w:eastAsia="Arial Unicode MS" w:cs="Arial"/>
                <w:bCs/>
                <w:sz w:val="18"/>
                <w:szCs w:val="18"/>
              </w:rPr>
              <w:t>Fortalecimiento de capacidades en Habilidades blandas, liderazgo dirigido a jóvenes de la provincia de Sechura.</w:t>
            </w:r>
          </w:p>
          <w:p w14:paraId="4DB271A1" w14:textId="77777777" w:rsidR="00004C90" w:rsidRPr="00455E0F" w:rsidRDefault="00004C90" w:rsidP="00004C90">
            <w:pPr>
              <w:pStyle w:val="Prrafodelista"/>
              <w:numPr>
                <w:ilvl w:val="0"/>
                <w:numId w:val="40"/>
              </w:numPr>
              <w:spacing w:after="0"/>
              <w:rPr>
                <w:rFonts w:eastAsia="Arial Unicode MS" w:cs="Arial"/>
                <w:bCs/>
                <w:sz w:val="18"/>
                <w:szCs w:val="18"/>
              </w:rPr>
            </w:pPr>
            <w:r w:rsidRPr="00455E0F">
              <w:rPr>
                <w:rFonts w:eastAsia="Arial Unicode MS" w:cs="Arial"/>
                <w:bCs/>
                <w:sz w:val="18"/>
                <w:szCs w:val="18"/>
              </w:rPr>
              <w:t>Organización de los simulacros en la Provincia de Sechura</w:t>
            </w:r>
          </w:p>
          <w:p w14:paraId="51BE10C4" w14:textId="77777777" w:rsidR="00004C90" w:rsidRPr="00455E0F" w:rsidRDefault="00004C90" w:rsidP="00004C90">
            <w:pPr>
              <w:pStyle w:val="Prrafodelista"/>
              <w:numPr>
                <w:ilvl w:val="0"/>
                <w:numId w:val="40"/>
              </w:numPr>
              <w:spacing w:after="0"/>
              <w:rPr>
                <w:rFonts w:eastAsia="Arial Unicode MS" w:cs="Arial"/>
                <w:bCs/>
                <w:sz w:val="18"/>
                <w:szCs w:val="18"/>
              </w:rPr>
            </w:pPr>
            <w:r w:rsidRPr="00455E0F">
              <w:rPr>
                <w:rFonts w:eastAsia="Arial Unicode MS" w:cs="Arial"/>
                <w:bCs/>
                <w:sz w:val="18"/>
                <w:szCs w:val="18"/>
              </w:rPr>
              <w:t>I Encuentro de Organizaciones Juveniles – “Jóvenes para la Acción en GRD”</w:t>
            </w:r>
          </w:p>
          <w:p w14:paraId="039622E5" w14:textId="77777777" w:rsidR="00004C90" w:rsidRPr="00455E0F" w:rsidRDefault="00004C90" w:rsidP="00004C90">
            <w:pPr>
              <w:spacing w:after="0"/>
              <w:rPr>
                <w:rFonts w:ascii="Calibri" w:eastAsia="Arial Unicode MS" w:hAnsi="Calibri" w:cs="Arial"/>
                <w:bCs/>
                <w:sz w:val="18"/>
                <w:szCs w:val="18"/>
                <w:lang w:val="es-PE"/>
              </w:rPr>
            </w:pPr>
          </w:p>
          <w:p w14:paraId="31C5700D" w14:textId="77777777" w:rsidR="00004C90" w:rsidRPr="00455E0F" w:rsidRDefault="00004C90" w:rsidP="00004C90">
            <w:pPr>
              <w:spacing w:after="0"/>
              <w:rPr>
                <w:rFonts w:ascii="Calibri" w:eastAsia="Arial Unicode MS" w:hAnsi="Calibri" w:cs="Arial"/>
                <w:bCs/>
                <w:sz w:val="18"/>
                <w:szCs w:val="18"/>
                <w:lang w:val="es-PE"/>
              </w:rPr>
            </w:pPr>
            <w:r w:rsidRPr="00455E0F">
              <w:rPr>
                <w:rFonts w:ascii="Calibri" w:eastAsia="Arial Unicode MS" w:hAnsi="Calibri" w:cs="Arial"/>
                <w:bCs/>
                <w:sz w:val="18"/>
                <w:szCs w:val="18"/>
                <w:lang w:val="es-PE"/>
              </w:rPr>
              <w:lastRenderedPageBreak/>
              <w:t xml:space="preserve">El Proyecto brindó apoyo y asistencia a las organizaciones de voluntariado para su participación activa en el Proceso de Presupuesto Participativo Regional 2020. </w:t>
            </w:r>
          </w:p>
          <w:p w14:paraId="7E6879C9" w14:textId="77777777" w:rsidR="00004C90" w:rsidRPr="00455E0F" w:rsidRDefault="00004C90" w:rsidP="00004C90">
            <w:pPr>
              <w:spacing w:after="0"/>
              <w:rPr>
                <w:rFonts w:ascii="Calibri" w:eastAsia="Arial Unicode MS" w:hAnsi="Calibri" w:cs="Arial"/>
                <w:bCs/>
                <w:sz w:val="18"/>
                <w:szCs w:val="18"/>
                <w:lang w:val="es-PE"/>
              </w:rPr>
            </w:pPr>
            <w:r w:rsidRPr="00455E0F">
              <w:rPr>
                <w:rFonts w:ascii="Calibri" w:eastAsia="Arial Unicode MS" w:hAnsi="Calibri" w:cs="Arial"/>
                <w:bCs/>
                <w:sz w:val="18"/>
                <w:szCs w:val="18"/>
                <w:lang w:val="es-PE"/>
              </w:rPr>
              <w:t>Tres (03) organizaciones de voluntariado forman parte de los agentes participantes de la sociedad civil, acreditados para el Proceso de Presupuesto Participativo Regional; de los cuales dos (02) organizaciones forman parte del Comité de Vigilancia Regional para el 2019 – 2020 que es el encargado de monitorear los avances de los proyectos y uno (01) forma parte del equipo técnico que se encarga de priorizar y evaluar proyectos en el marco del presupuesto participativo regional.</w:t>
            </w:r>
          </w:p>
          <w:p w14:paraId="091516C6" w14:textId="77777777" w:rsidR="00004C90" w:rsidRPr="00455E0F" w:rsidRDefault="00004C90" w:rsidP="00004C90">
            <w:pPr>
              <w:spacing w:after="0"/>
              <w:rPr>
                <w:rFonts w:ascii="Calibri" w:eastAsia="Arial Unicode MS" w:hAnsi="Calibri" w:cs="Arial"/>
                <w:bCs/>
                <w:sz w:val="18"/>
                <w:szCs w:val="18"/>
                <w:lang w:val="es-PE"/>
              </w:rPr>
            </w:pPr>
            <w:r w:rsidRPr="00455E0F">
              <w:rPr>
                <w:rFonts w:ascii="Calibri" w:eastAsia="Arial Unicode MS" w:hAnsi="Calibri" w:cs="Arial"/>
                <w:bCs/>
                <w:sz w:val="18"/>
                <w:szCs w:val="18"/>
                <w:lang w:val="es-PE"/>
              </w:rPr>
              <w:t>Estas organizaciones presentaron dos (02) proyectos en el proceso de Presupuesto Participativo Regional. Uno de ellos fue el proyecto: Reforestación de una Franja de la Faja Marginal del Río Piura que Permita Reducir la Erosión de las Márgenes y Transporte de Sedimentos del Tramo del Puente Cáceres-Piura al Tramo del Puente Independencia - Cura Mori, que no fue priorizado ya que el Estudio de Tratamiento Integral del Río Piura que se licitó posteriormente en el marco del Plan de Reconstrucción con Cambios contempla el componente de reforestación.</w:t>
            </w:r>
          </w:p>
          <w:p w14:paraId="09175C0F" w14:textId="77777777" w:rsidR="00004C90" w:rsidRPr="00455E0F" w:rsidRDefault="00004C90" w:rsidP="00004C90">
            <w:pPr>
              <w:spacing w:after="0"/>
              <w:rPr>
                <w:rFonts w:ascii="Calibri" w:eastAsia="Arial Unicode MS" w:hAnsi="Calibri" w:cs="Arial"/>
                <w:bCs/>
                <w:sz w:val="18"/>
                <w:szCs w:val="18"/>
                <w:lang w:val="es-PE"/>
              </w:rPr>
            </w:pPr>
          </w:p>
          <w:p w14:paraId="603372C8" w14:textId="77777777" w:rsidR="00004C90" w:rsidRPr="00455E0F" w:rsidRDefault="00004C90" w:rsidP="00004C90">
            <w:pPr>
              <w:spacing w:after="0"/>
              <w:rPr>
                <w:rFonts w:ascii="Calibri" w:eastAsia="Arial Unicode MS" w:hAnsi="Calibri" w:cs="Arial"/>
                <w:bCs/>
                <w:sz w:val="18"/>
                <w:szCs w:val="18"/>
                <w:lang w:val="es-PE"/>
              </w:rPr>
            </w:pPr>
            <w:r w:rsidRPr="00455E0F">
              <w:rPr>
                <w:rFonts w:ascii="Calibri" w:eastAsia="Arial Unicode MS" w:hAnsi="Calibri" w:cs="Arial"/>
                <w:bCs/>
                <w:sz w:val="18"/>
                <w:szCs w:val="18"/>
                <w:lang w:val="es-PE"/>
              </w:rPr>
              <w:t>La Municipalidad Distrital 26 de octubre, realizó el reconocimiento a organizaciones de voluntariado en Gestión de Riesgos de Desastres; de los cuales 06 organizaciones son parte de la Red Soy Voluntario y de éstas 03 organizaciones se encuentran desarrollando su voluntariado en dicho municipio.</w:t>
            </w:r>
          </w:p>
          <w:p w14:paraId="30C73980" w14:textId="77777777" w:rsidR="00004C90" w:rsidRPr="00455E0F" w:rsidRDefault="00004C90" w:rsidP="00004C90">
            <w:pPr>
              <w:spacing w:after="0"/>
              <w:rPr>
                <w:rFonts w:ascii="Calibri" w:eastAsia="Arial Unicode MS" w:hAnsi="Calibri" w:cs="Arial"/>
                <w:bCs/>
                <w:sz w:val="18"/>
                <w:szCs w:val="18"/>
                <w:lang w:val="es-PE"/>
              </w:rPr>
            </w:pPr>
          </w:p>
          <w:p w14:paraId="5E5DF8BC" w14:textId="42134738" w:rsidR="00455E0F" w:rsidRPr="001A2AE9" w:rsidRDefault="00004C90" w:rsidP="00004C90">
            <w:pPr>
              <w:spacing w:after="0"/>
              <w:rPr>
                <w:rFonts w:ascii="Calibri" w:hAnsi="Calibri" w:cs="Arial"/>
                <w:sz w:val="18"/>
                <w:szCs w:val="18"/>
                <w:lang w:val="es-ES_tradnl"/>
              </w:rPr>
            </w:pPr>
            <w:r w:rsidRPr="00455E0F">
              <w:rPr>
                <w:rFonts w:ascii="Calibri" w:hAnsi="Calibri" w:cs="Arial"/>
                <w:sz w:val="18"/>
                <w:szCs w:val="18"/>
                <w:lang w:val="es-ES_tradnl"/>
              </w:rPr>
              <w:t>Es preciso mencionar que las diversas actividades, se han desarrollando también de manera coordinada y conjunta con el Gobierno Regional a través de la Oficina Regional de Seguridad y Defensa Nacional, Gerencia De Recursos Naturales y Gestión del Medio Ambiente, Gerencia de Desarrollo Social, Dirección Regional de Salud; Gobiernos Locales, Dirección Desconcentrada de INDECI, Universidades (Nacional de Piura, César Vallejo, Universidad Católica Los Ángeles de Chimbote-Sede Piura).</w:t>
            </w:r>
          </w:p>
        </w:tc>
      </w:tr>
      <w:tr w:rsidR="00A831B3" w:rsidRPr="00455E0F" w14:paraId="7194044B" w14:textId="77777777" w:rsidTr="001A2AE9">
        <w:trPr>
          <w:trHeight w:val="390"/>
        </w:trPr>
        <w:tc>
          <w:tcPr>
            <w:tcW w:w="800" w:type="pct"/>
            <w:shd w:val="clear" w:color="auto" w:fill="D0CECE"/>
            <w:vAlign w:val="center"/>
          </w:tcPr>
          <w:p w14:paraId="02E1EB2B" w14:textId="53B20115"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lastRenderedPageBreak/>
              <w:t>Producto 6.2</w:t>
            </w:r>
          </w:p>
        </w:tc>
        <w:tc>
          <w:tcPr>
            <w:tcW w:w="809" w:type="pct"/>
            <w:shd w:val="clear" w:color="auto" w:fill="D0CECE"/>
            <w:vAlign w:val="center"/>
          </w:tcPr>
          <w:p w14:paraId="300793FC"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2DC4E95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0" w:type="pct"/>
            <w:gridSpan w:val="2"/>
            <w:shd w:val="clear" w:color="auto" w:fill="D0CECE"/>
            <w:vAlign w:val="center"/>
          </w:tcPr>
          <w:p w14:paraId="1704C466"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CEF3E2B"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130CB8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77FD57C1"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4"/>
            </w:r>
          </w:p>
          <w:p w14:paraId="4D1C733C"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577DA2D5"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09DC9DA6"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6F989BBB"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431" w:type="pct"/>
            <w:shd w:val="clear" w:color="auto" w:fill="D0CECE"/>
            <w:vAlign w:val="center"/>
          </w:tcPr>
          <w:p w14:paraId="4C9B3823" w14:textId="77777777" w:rsidR="00A831B3" w:rsidRPr="00455E0F" w:rsidRDefault="00A831B3" w:rsidP="00500253">
            <w:pPr>
              <w:spacing w:after="0"/>
              <w:jc w:val="left"/>
              <w:rPr>
                <w:rFonts w:ascii="Calibri" w:eastAsiaTheme="minorEastAsia" w:hAnsi="Calibri" w:cstheme="minorHAnsi"/>
                <w:b/>
                <w:bCs/>
                <w:sz w:val="16"/>
                <w:szCs w:val="16"/>
              </w:rPr>
            </w:pPr>
          </w:p>
          <w:p w14:paraId="79C5836F"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295028AB"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0334FEF8"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7" w:type="pct"/>
            <w:shd w:val="clear" w:color="auto" w:fill="D0CECE"/>
            <w:vAlign w:val="center"/>
          </w:tcPr>
          <w:p w14:paraId="23261137" w14:textId="77777777" w:rsidR="00A831B3" w:rsidRPr="00455E0F" w:rsidRDefault="00A831B3" w:rsidP="00500253">
            <w:pPr>
              <w:spacing w:after="0"/>
              <w:jc w:val="left"/>
              <w:rPr>
                <w:rFonts w:ascii="Calibri" w:eastAsiaTheme="minorEastAsia" w:hAnsi="Calibri" w:cstheme="minorHAnsi"/>
                <w:b/>
                <w:bCs/>
                <w:sz w:val="16"/>
                <w:szCs w:val="16"/>
              </w:rPr>
            </w:pPr>
          </w:p>
          <w:p w14:paraId="066F296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3C54CD66" w14:textId="77777777" w:rsidTr="001A2AE9">
        <w:trPr>
          <w:trHeight w:val="390"/>
        </w:trPr>
        <w:tc>
          <w:tcPr>
            <w:tcW w:w="800" w:type="pct"/>
            <w:vMerge w:val="restart"/>
            <w:shd w:val="clear" w:color="auto" w:fill="auto"/>
            <w:vAlign w:val="center"/>
          </w:tcPr>
          <w:p w14:paraId="1F6A743E" w14:textId="09F50B95" w:rsidR="00A831B3" w:rsidRPr="00455E0F" w:rsidRDefault="00A831B3" w:rsidP="00B41A0A">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Fortalecimiento de las redes de la sociedad civil, sector privado y comunidad organizadas, desarrollando capacidades, articulando esfuerzos, mejorando los mecanismos de coordinación y promoviendo la acción concertada para la GRD, en procesos de incidencia y rendición de cuentas.</w:t>
            </w:r>
          </w:p>
        </w:tc>
        <w:tc>
          <w:tcPr>
            <w:tcW w:w="809" w:type="pct"/>
            <w:shd w:val="clear" w:color="auto" w:fill="auto"/>
          </w:tcPr>
          <w:p w14:paraId="51FA4152" w14:textId="6A8926FE"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instituciones de la sociedad civil con capacidades fortalecidas en GRD y participación en redes y espacios de coordinación.</w:t>
            </w:r>
          </w:p>
        </w:tc>
        <w:tc>
          <w:tcPr>
            <w:tcW w:w="316" w:type="pct"/>
            <w:shd w:val="clear" w:color="auto" w:fill="auto"/>
          </w:tcPr>
          <w:p w14:paraId="08A8B59E" w14:textId="38144D51"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0" w:type="pct"/>
            <w:gridSpan w:val="2"/>
            <w:shd w:val="clear" w:color="auto" w:fill="auto"/>
            <w:vAlign w:val="center"/>
          </w:tcPr>
          <w:p w14:paraId="43D7B8F0" w14:textId="6310B7EE"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35</w:t>
            </w:r>
          </w:p>
        </w:tc>
        <w:tc>
          <w:tcPr>
            <w:tcW w:w="601" w:type="pct"/>
            <w:shd w:val="clear" w:color="auto" w:fill="auto"/>
          </w:tcPr>
          <w:p w14:paraId="45DEADE6" w14:textId="0D5878E9" w:rsidR="00A831B3" w:rsidRPr="00455E0F" w:rsidRDefault="00A831B3" w:rsidP="00B41A0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63</w:t>
            </w:r>
          </w:p>
        </w:tc>
        <w:tc>
          <w:tcPr>
            <w:tcW w:w="496" w:type="pct"/>
            <w:shd w:val="clear" w:color="auto" w:fill="auto"/>
          </w:tcPr>
          <w:p w14:paraId="0AC21AD0" w14:textId="79194CB6"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180%</w:t>
            </w:r>
          </w:p>
        </w:tc>
        <w:tc>
          <w:tcPr>
            <w:tcW w:w="431" w:type="pct"/>
            <w:vMerge w:val="restart"/>
            <w:shd w:val="clear" w:color="auto" w:fill="auto"/>
            <w:vAlign w:val="center"/>
          </w:tcPr>
          <w:p w14:paraId="538B5143" w14:textId="22B55817" w:rsidR="00A831B3" w:rsidRPr="00455E0F" w:rsidRDefault="00A831B3"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70,071</w:t>
            </w:r>
          </w:p>
        </w:tc>
        <w:tc>
          <w:tcPr>
            <w:tcW w:w="507" w:type="pct"/>
            <w:vMerge w:val="restart"/>
            <w:shd w:val="clear" w:color="auto" w:fill="auto"/>
            <w:vAlign w:val="center"/>
          </w:tcPr>
          <w:p w14:paraId="22B95DEB" w14:textId="104EF892" w:rsidR="00A831B3" w:rsidRPr="00455E0F" w:rsidRDefault="00A831B3"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98,855</w:t>
            </w:r>
          </w:p>
        </w:tc>
      </w:tr>
      <w:tr w:rsidR="00A831B3" w:rsidRPr="00455E0F" w14:paraId="08981C7F" w14:textId="77777777" w:rsidTr="001A2AE9">
        <w:trPr>
          <w:trHeight w:val="390"/>
        </w:trPr>
        <w:tc>
          <w:tcPr>
            <w:tcW w:w="800" w:type="pct"/>
            <w:vMerge/>
            <w:shd w:val="clear" w:color="auto" w:fill="auto"/>
            <w:vAlign w:val="center"/>
          </w:tcPr>
          <w:p w14:paraId="5A16F3D1" w14:textId="77777777" w:rsidR="00A831B3" w:rsidRPr="00455E0F" w:rsidRDefault="00A831B3" w:rsidP="00B41A0A">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3D947F0E" w14:textId="2AA9BCFC"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propuestas de regulaciones legales que fortalecen el funcionamiento de las mesas temáticas del RHN.</w:t>
            </w:r>
          </w:p>
        </w:tc>
        <w:tc>
          <w:tcPr>
            <w:tcW w:w="316" w:type="pct"/>
            <w:shd w:val="clear" w:color="auto" w:fill="auto"/>
          </w:tcPr>
          <w:p w14:paraId="04DB05AB" w14:textId="7DE700D4"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0" w:type="pct"/>
            <w:gridSpan w:val="2"/>
            <w:shd w:val="clear" w:color="auto" w:fill="auto"/>
            <w:vAlign w:val="center"/>
          </w:tcPr>
          <w:p w14:paraId="7A3CD53A" w14:textId="18056D1A"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0ACD011E" w14:textId="23373BAA" w:rsidR="00A831B3" w:rsidRPr="00455E0F" w:rsidRDefault="00A831B3" w:rsidP="00B41A0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96" w:type="pct"/>
            <w:shd w:val="clear" w:color="auto" w:fill="auto"/>
          </w:tcPr>
          <w:p w14:paraId="75B096DD" w14:textId="18F8AB99"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31" w:type="pct"/>
            <w:vMerge/>
            <w:shd w:val="clear" w:color="auto" w:fill="auto"/>
            <w:vAlign w:val="center"/>
          </w:tcPr>
          <w:p w14:paraId="12989A9E" w14:textId="77777777" w:rsidR="00A831B3" w:rsidRPr="00455E0F" w:rsidRDefault="00A831B3" w:rsidP="00B41A0A">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03705C78" w14:textId="77777777" w:rsidR="00A831B3" w:rsidRPr="00455E0F" w:rsidRDefault="00A831B3" w:rsidP="00B41A0A">
            <w:pPr>
              <w:spacing w:after="0"/>
              <w:jc w:val="left"/>
              <w:rPr>
                <w:rFonts w:ascii="Calibri" w:eastAsiaTheme="minorEastAsia" w:hAnsi="Calibri" w:cstheme="minorHAnsi"/>
                <w:b/>
                <w:bCs/>
                <w:sz w:val="16"/>
                <w:szCs w:val="16"/>
                <w:lang w:val="es-PE"/>
              </w:rPr>
            </w:pPr>
          </w:p>
        </w:tc>
      </w:tr>
      <w:tr w:rsidR="00A831B3" w:rsidRPr="00455E0F" w14:paraId="33D66D4A" w14:textId="77777777" w:rsidTr="001A2AE9">
        <w:trPr>
          <w:trHeight w:val="390"/>
        </w:trPr>
        <w:tc>
          <w:tcPr>
            <w:tcW w:w="800" w:type="pct"/>
            <w:vMerge/>
            <w:shd w:val="clear" w:color="auto" w:fill="auto"/>
            <w:vAlign w:val="center"/>
          </w:tcPr>
          <w:p w14:paraId="18D57FDC" w14:textId="77777777" w:rsidR="00A831B3" w:rsidRPr="00455E0F" w:rsidRDefault="00A831B3" w:rsidP="00B41A0A">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5196C9C0" w14:textId="4CC3D9CD"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 xml:space="preserve">Número de mesas temáticas regionales que tienen herramientas e instrumentos </w:t>
            </w:r>
            <w:r w:rsidRPr="00455E0F">
              <w:rPr>
                <w:rFonts w:ascii="Calibri" w:eastAsia="Arial Unicode MS" w:hAnsi="Calibri" w:cstheme="minorHAnsi"/>
                <w:sz w:val="18"/>
                <w:szCs w:val="18"/>
                <w:lang w:val="es-PE"/>
              </w:rPr>
              <w:lastRenderedPageBreak/>
              <w:t>que permiten un mejor funcionamiento y articulación de los actores.</w:t>
            </w:r>
          </w:p>
        </w:tc>
        <w:tc>
          <w:tcPr>
            <w:tcW w:w="316" w:type="pct"/>
            <w:shd w:val="clear" w:color="auto" w:fill="auto"/>
          </w:tcPr>
          <w:p w14:paraId="20C6B8BF" w14:textId="2217AE24"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lastRenderedPageBreak/>
              <w:t>0</w:t>
            </w:r>
          </w:p>
        </w:tc>
        <w:tc>
          <w:tcPr>
            <w:tcW w:w="1040" w:type="pct"/>
            <w:gridSpan w:val="2"/>
            <w:shd w:val="clear" w:color="auto" w:fill="auto"/>
            <w:vAlign w:val="center"/>
          </w:tcPr>
          <w:p w14:paraId="5E49B118" w14:textId="16DBC0F6"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w:t>
            </w:r>
          </w:p>
        </w:tc>
        <w:tc>
          <w:tcPr>
            <w:tcW w:w="601" w:type="pct"/>
            <w:shd w:val="clear" w:color="auto" w:fill="auto"/>
          </w:tcPr>
          <w:p w14:paraId="4C1BD43D" w14:textId="4F5F5196" w:rsidR="00A831B3" w:rsidRPr="00455E0F" w:rsidRDefault="00A831B3" w:rsidP="00B41A0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2</w:t>
            </w:r>
          </w:p>
        </w:tc>
        <w:tc>
          <w:tcPr>
            <w:tcW w:w="496" w:type="pct"/>
            <w:shd w:val="clear" w:color="auto" w:fill="auto"/>
          </w:tcPr>
          <w:p w14:paraId="62A9FEED" w14:textId="1A94EFB7"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67%</w:t>
            </w:r>
          </w:p>
        </w:tc>
        <w:tc>
          <w:tcPr>
            <w:tcW w:w="431" w:type="pct"/>
            <w:vMerge/>
            <w:shd w:val="clear" w:color="auto" w:fill="auto"/>
            <w:vAlign w:val="center"/>
          </w:tcPr>
          <w:p w14:paraId="2EA5B0FA" w14:textId="77777777" w:rsidR="00A831B3" w:rsidRPr="00455E0F" w:rsidRDefault="00A831B3" w:rsidP="00B41A0A">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2583295C" w14:textId="77777777" w:rsidR="00A831B3" w:rsidRPr="00455E0F" w:rsidRDefault="00A831B3" w:rsidP="00B41A0A">
            <w:pPr>
              <w:spacing w:after="0"/>
              <w:jc w:val="left"/>
              <w:rPr>
                <w:rFonts w:ascii="Calibri" w:eastAsiaTheme="minorEastAsia" w:hAnsi="Calibri" w:cstheme="minorHAnsi"/>
                <w:b/>
                <w:bCs/>
                <w:sz w:val="16"/>
                <w:szCs w:val="16"/>
                <w:lang w:val="es-PE"/>
              </w:rPr>
            </w:pPr>
          </w:p>
        </w:tc>
      </w:tr>
      <w:tr w:rsidR="00A831B3" w:rsidRPr="00455E0F" w14:paraId="3D0BD67D" w14:textId="77777777" w:rsidTr="001A2AE9">
        <w:trPr>
          <w:trHeight w:val="390"/>
        </w:trPr>
        <w:tc>
          <w:tcPr>
            <w:tcW w:w="800" w:type="pct"/>
            <w:vMerge/>
            <w:shd w:val="clear" w:color="auto" w:fill="auto"/>
            <w:vAlign w:val="center"/>
          </w:tcPr>
          <w:p w14:paraId="73521653" w14:textId="77777777" w:rsidR="00A831B3" w:rsidRPr="00455E0F" w:rsidRDefault="00A831B3" w:rsidP="00B41A0A">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2F2F57E1" w14:textId="1087678A"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personas capacitadas en Piura para el desarrollo de evaluaciones multisectoriales en el marco MIRA.</w:t>
            </w:r>
          </w:p>
        </w:tc>
        <w:tc>
          <w:tcPr>
            <w:tcW w:w="316" w:type="pct"/>
            <w:shd w:val="clear" w:color="auto" w:fill="auto"/>
          </w:tcPr>
          <w:p w14:paraId="464B119A" w14:textId="01806EED"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0" w:type="pct"/>
            <w:gridSpan w:val="2"/>
            <w:shd w:val="clear" w:color="auto" w:fill="auto"/>
            <w:vAlign w:val="center"/>
          </w:tcPr>
          <w:p w14:paraId="7B23F17E" w14:textId="1E747654"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20</w:t>
            </w:r>
          </w:p>
        </w:tc>
        <w:tc>
          <w:tcPr>
            <w:tcW w:w="601" w:type="pct"/>
            <w:shd w:val="clear" w:color="auto" w:fill="auto"/>
          </w:tcPr>
          <w:p w14:paraId="2CF462B0" w14:textId="3E8176B4" w:rsidR="00A831B3" w:rsidRPr="00455E0F" w:rsidRDefault="00A831B3" w:rsidP="00B41A0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45</w:t>
            </w:r>
          </w:p>
        </w:tc>
        <w:tc>
          <w:tcPr>
            <w:tcW w:w="496" w:type="pct"/>
            <w:shd w:val="clear" w:color="auto" w:fill="auto"/>
          </w:tcPr>
          <w:p w14:paraId="367AD3C7" w14:textId="155DA231"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225%</w:t>
            </w:r>
          </w:p>
        </w:tc>
        <w:tc>
          <w:tcPr>
            <w:tcW w:w="431" w:type="pct"/>
            <w:vMerge/>
            <w:shd w:val="clear" w:color="auto" w:fill="auto"/>
            <w:vAlign w:val="center"/>
          </w:tcPr>
          <w:p w14:paraId="211B4AF8" w14:textId="77777777" w:rsidR="00A831B3" w:rsidRPr="00455E0F" w:rsidRDefault="00A831B3" w:rsidP="00B41A0A">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2F17BF1F" w14:textId="77777777" w:rsidR="00A831B3" w:rsidRPr="00455E0F" w:rsidRDefault="00A831B3" w:rsidP="00B41A0A">
            <w:pPr>
              <w:spacing w:after="0"/>
              <w:jc w:val="left"/>
              <w:rPr>
                <w:rFonts w:ascii="Calibri" w:eastAsiaTheme="minorEastAsia" w:hAnsi="Calibri" w:cstheme="minorHAnsi"/>
                <w:b/>
                <w:bCs/>
                <w:sz w:val="16"/>
                <w:szCs w:val="16"/>
                <w:lang w:val="es-PE"/>
              </w:rPr>
            </w:pPr>
          </w:p>
        </w:tc>
      </w:tr>
      <w:tr w:rsidR="003518F4" w:rsidRPr="00F21393" w14:paraId="36648CCB" w14:textId="77777777" w:rsidTr="00004538">
        <w:trPr>
          <w:trHeight w:val="377"/>
        </w:trPr>
        <w:tc>
          <w:tcPr>
            <w:tcW w:w="5000" w:type="pct"/>
            <w:gridSpan w:val="9"/>
            <w:tcBorders>
              <w:bottom w:val="single" w:sz="4" w:space="0" w:color="auto"/>
            </w:tcBorders>
            <w:shd w:val="clear" w:color="auto" w:fill="CFCDCD" w:themeFill="background2" w:themeFillShade="E5"/>
          </w:tcPr>
          <w:p w14:paraId="505A61BE" w14:textId="77777777" w:rsidR="00F15386" w:rsidRPr="00455E0F" w:rsidRDefault="00F15386" w:rsidP="00004538">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7A1524" w:rsidRPr="00F21393" w14:paraId="2CE0B387" w14:textId="77777777" w:rsidTr="00004538">
        <w:trPr>
          <w:trHeight w:val="827"/>
        </w:trPr>
        <w:tc>
          <w:tcPr>
            <w:tcW w:w="5000" w:type="pct"/>
            <w:gridSpan w:val="9"/>
            <w:tcBorders>
              <w:bottom w:val="single" w:sz="4" w:space="0" w:color="auto"/>
            </w:tcBorders>
          </w:tcPr>
          <w:p w14:paraId="73DA1D6A" w14:textId="77777777" w:rsidR="007A1524" w:rsidRPr="00455E0F" w:rsidRDefault="007A1524" w:rsidP="007A1524">
            <w:pPr>
              <w:widowControl w:val="0"/>
              <w:autoSpaceDE w:val="0"/>
              <w:autoSpaceDN w:val="0"/>
              <w:adjustRightInd w:val="0"/>
              <w:spacing w:after="0"/>
              <w:rPr>
                <w:rFonts w:ascii="Calibri" w:hAnsi="Calibri" w:cs="Arial"/>
                <w:bCs/>
                <w:sz w:val="18"/>
                <w:szCs w:val="18"/>
                <w:lang w:val="es-PE"/>
              </w:rPr>
            </w:pPr>
            <w:r w:rsidRPr="00455E0F">
              <w:rPr>
                <w:rFonts w:ascii="Calibri" w:hAnsi="Calibri" w:cs="Arial"/>
                <w:bCs/>
                <w:sz w:val="18"/>
                <w:szCs w:val="18"/>
                <w:lang w:val="es-PE"/>
              </w:rPr>
              <w:t>63 organizaciones de la sociedad civil vienen participando en las actividades promovidas por el Proyecto que incluye el fortalecimiento de capacidades en temas de gestión del riesgo de desastres.</w:t>
            </w:r>
          </w:p>
          <w:p w14:paraId="11A765A5" w14:textId="77777777" w:rsidR="007A1524" w:rsidRPr="00455E0F" w:rsidRDefault="007A1524" w:rsidP="007A1524">
            <w:pPr>
              <w:rPr>
                <w:rFonts w:ascii="Calibri" w:hAnsi="Calibri" w:cs="Arial"/>
                <w:sz w:val="18"/>
                <w:szCs w:val="18"/>
                <w:lang w:val="es-ES_tradnl"/>
              </w:rPr>
            </w:pPr>
            <w:r w:rsidRPr="00455E0F">
              <w:rPr>
                <w:rFonts w:ascii="Calibri" w:hAnsi="Calibri" w:cs="Arial"/>
                <w:sz w:val="18"/>
                <w:szCs w:val="18"/>
                <w:lang w:val="es-ES_tradnl"/>
              </w:rPr>
              <w:t xml:space="preserve">Se ha venido apoyando la organización de las reuniones de la Red Humanitaria Nacional. Se establecieron coordinaciones con la Plataforma de Defensa Civil y el Gobierno Regional, a través del COER, la Gerencia de Desarrollo Social y la Gerencia General. </w:t>
            </w:r>
          </w:p>
          <w:p w14:paraId="5DF3216A" w14:textId="77777777" w:rsidR="007A1524" w:rsidRPr="00455E0F" w:rsidRDefault="007A1524" w:rsidP="007A1524">
            <w:pPr>
              <w:spacing w:after="0"/>
              <w:rPr>
                <w:rFonts w:ascii="Calibri" w:hAnsi="Calibri" w:cs="Arial"/>
                <w:bCs/>
                <w:sz w:val="18"/>
                <w:szCs w:val="18"/>
                <w:lang w:val="es-ES_tradnl"/>
              </w:rPr>
            </w:pPr>
            <w:r w:rsidRPr="00455E0F">
              <w:rPr>
                <w:rFonts w:ascii="Calibri" w:hAnsi="Calibri" w:cs="Arial"/>
                <w:bCs/>
                <w:sz w:val="18"/>
                <w:szCs w:val="18"/>
                <w:lang w:val="es-ES_tradnl"/>
              </w:rPr>
              <w:t xml:space="preserve">Se realizó una sesión técnica sobre Coordinación Internacional Humanitaria con autoridades de la Región Piura, Municipalidad Provincial de Piura y de consorcios (ONGs) que trabajan el tema de GRD en Piura. Esta sesión se realizó con el objetivo de presentar los principales mecanismos financieros y técnicos de la cooperación internacional humanitaria en caso de un desastre de gran magnitud en el que se requiera asistencia internacional; acordar un plan de trabajo para fortalecer el proceso de preparación en coordinación con la cooperación internacional y sociedad civil. Como resultado, se acordó una estructura de coordinación sectorial e intersectorial, con liderazgos estatales o coordinación internacional para cada mesa sectorial y para la coordinación intersectorial. Las mesas sectoriales propuestas fueron: Salud/Agua, Saneamiento e Higiene; Protección; Recuperación Temprana y Medios de Vida; Coordinación y Gestión de Albergues/Alojamientos y un espacio para la Coordinación Intersectorial. Las mesas sectoriales de Recuperación Temprana y Medios de Vida, y Coordinación y Gestión de Albergues/Alojamientos han elaborado sus términos de referencia que permiten orientar la actuación de las entidades humanitarias de cooperación y de la sociedad civil que las conforman. Actualmente se encuentran en revisión. </w:t>
            </w:r>
          </w:p>
          <w:p w14:paraId="5355BB5E" w14:textId="77777777" w:rsidR="007A1524" w:rsidRPr="00455E0F" w:rsidRDefault="007A1524" w:rsidP="007A1524">
            <w:pPr>
              <w:spacing w:after="0"/>
              <w:rPr>
                <w:rFonts w:ascii="Calibri" w:hAnsi="Calibri" w:cs="Arial"/>
                <w:bCs/>
                <w:sz w:val="18"/>
                <w:szCs w:val="18"/>
                <w:lang w:val="es-ES_tradnl"/>
              </w:rPr>
            </w:pPr>
            <w:r w:rsidRPr="00455E0F">
              <w:rPr>
                <w:rFonts w:ascii="Calibri" w:hAnsi="Calibri" w:cs="Arial"/>
                <w:bCs/>
                <w:sz w:val="18"/>
                <w:szCs w:val="18"/>
                <w:lang w:val="es-ES_tradnl"/>
              </w:rPr>
              <w:t>En coordinación con INDECI, el Proyecto organizó un ejercicio de simulación de la Red Humanitaria Nacional ante escenario de sismo y tsunami en Lima y Callao, en el que participaron 109 representantes de diversas organizaciones pertenecientes a la RHN. El ejercicio comprendió el enlace con el Gobierno Regional del Callao y con la Municipalidad Metropolitana de Lima para el intercambio de información y con el Módulo de Asistencia Humanitaria del Centro de Operaciones de Emergencia Nacional.</w:t>
            </w:r>
          </w:p>
          <w:p w14:paraId="1B01F984" w14:textId="77777777" w:rsidR="007A1524" w:rsidRPr="00455E0F" w:rsidRDefault="007A1524" w:rsidP="007A1524">
            <w:pPr>
              <w:spacing w:after="0"/>
              <w:rPr>
                <w:rFonts w:ascii="Calibri" w:hAnsi="Calibri" w:cs="Arial"/>
                <w:bCs/>
                <w:sz w:val="18"/>
                <w:szCs w:val="18"/>
                <w:lang w:val="es-ES_tradnl"/>
              </w:rPr>
            </w:pPr>
            <w:r w:rsidRPr="00455E0F">
              <w:rPr>
                <w:rFonts w:ascii="Calibri" w:hAnsi="Calibri" w:cs="Arial"/>
                <w:bCs/>
                <w:sz w:val="18"/>
                <w:szCs w:val="18"/>
                <w:lang w:val="es-ES_tradnl"/>
              </w:rPr>
              <w:t xml:space="preserve">Se realizó el Taller sobre Evaluación Multisectorial Inicial Rápida - MIRA y el aplicativo KoBo para el manejo de información humanitaria internacional. Participaron 47 funcionarios del Gobierno Regional de Piura y de organizaciones de la Red Humanitaria de Piura y se abordaron los conceptos principales, el proceso y el marco de análisis MIRA y el aplicativo KoBo para el levantamiento de información a nivel comunitario. </w:t>
            </w:r>
          </w:p>
          <w:p w14:paraId="02345655" w14:textId="245B14E0" w:rsidR="007A1524" w:rsidRPr="00455E0F" w:rsidRDefault="007A1524" w:rsidP="007A1524">
            <w:pPr>
              <w:spacing w:after="0"/>
              <w:rPr>
                <w:rFonts w:ascii="Calibri" w:hAnsi="Calibri" w:cs="Arial"/>
                <w:bCs/>
                <w:sz w:val="18"/>
                <w:szCs w:val="18"/>
                <w:lang w:val="es-ES_tradnl"/>
              </w:rPr>
            </w:pPr>
          </w:p>
        </w:tc>
      </w:tr>
      <w:tr w:rsidR="00A831B3" w:rsidRPr="00455E0F" w14:paraId="51A387C0" w14:textId="77777777" w:rsidTr="001A2AE9">
        <w:trPr>
          <w:trHeight w:val="390"/>
        </w:trPr>
        <w:tc>
          <w:tcPr>
            <w:tcW w:w="800" w:type="pct"/>
            <w:shd w:val="clear" w:color="auto" w:fill="D0CECE"/>
            <w:vAlign w:val="center"/>
          </w:tcPr>
          <w:p w14:paraId="5261AF93" w14:textId="3EDABBEE"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6.3</w:t>
            </w:r>
          </w:p>
        </w:tc>
        <w:tc>
          <w:tcPr>
            <w:tcW w:w="809" w:type="pct"/>
            <w:shd w:val="clear" w:color="auto" w:fill="D0CECE"/>
            <w:vAlign w:val="center"/>
          </w:tcPr>
          <w:p w14:paraId="08996D80"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010A8BD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0" w:type="pct"/>
            <w:gridSpan w:val="2"/>
            <w:shd w:val="clear" w:color="auto" w:fill="D0CECE"/>
            <w:vAlign w:val="center"/>
          </w:tcPr>
          <w:p w14:paraId="728EC35F"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69EA010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137658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553DE386"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5"/>
            </w:r>
          </w:p>
          <w:p w14:paraId="424E6778"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54E42DA0"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50B73475"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F644479"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431" w:type="pct"/>
            <w:shd w:val="clear" w:color="auto" w:fill="D0CECE"/>
            <w:vAlign w:val="center"/>
          </w:tcPr>
          <w:p w14:paraId="64A392DF" w14:textId="77777777" w:rsidR="00A831B3" w:rsidRPr="00455E0F" w:rsidRDefault="00A831B3" w:rsidP="00500253">
            <w:pPr>
              <w:spacing w:after="0"/>
              <w:jc w:val="left"/>
              <w:rPr>
                <w:rFonts w:ascii="Calibri" w:eastAsiaTheme="minorEastAsia" w:hAnsi="Calibri" w:cstheme="minorHAnsi"/>
                <w:b/>
                <w:bCs/>
                <w:sz w:val="16"/>
                <w:szCs w:val="16"/>
              </w:rPr>
            </w:pPr>
          </w:p>
          <w:p w14:paraId="724668B3"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122B8641"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2ACA1C65"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7" w:type="pct"/>
            <w:shd w:val="clear" w:color="auto" w:fill="D0CECE"/>
            <w:vAlign w:val="center"/>
          </w:tcPr>
          <w:p w14:paraId="26B00BAF" w14:textId="77777777" w:rsidR="00A831B3" w:rsidRPr="00455E0F" w:rsidRDefault="00A831B3" w:rsidP="00500253">
            <w:pPr>
              <w:spacing w:after="0"/>
              <w:jc w:val="left"/>
              <w:rPr>
                <w:rFonts w:ascii="Calibri" w:eastAsiaTheme="minorEastAsia" w:hAnsi="Calibri" w:cstheme="minorHAnsi"/>
                <w:b/>
                <w:bCs/>
                <w:sz w:val="16"/>
                <w:szCs w:val="16"/>
              </w:rPr>
            </w:pPr>
          </w:p>
          <w:p w14:paraId="4ABD0CD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7079303A" w14:textId="77777777" w:rsidTr="001A2AE9">
        <w:trPr>
          <w:trHeight w:val="390"/>
        </w:trPr>
        <w:tc>
          <w:tcPr>
            <w:tcW w:w="800" w:type="pct"/>
            <w:vMerge w:val="restart"/>
            <w:shd w:val="clear" w:color="auto" w:fill="auto"/>
            <w:vAlign w:val="center"/>
          </w:tcPr>
          <w:p w14:paraId="48937406" w14:textId="32363B4C" w:rsidR="00A831B3" w:rsidRPr="00455E0F" w:rsidRDefault="00A831B3" w:rsidP="00B41A0A">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Intercambio y transferencia de experiencias y buenas prácticas definiendo criterios de replicabilidad y escalamiento a nivel nacional y regional.</w:t>
            </w:r>
          </w:p>
        </w:tc>
        <w:tc>
          <w:tcPr>
            <w:tcW w:w="809" w:type="pct"/>
            <w:shd w:val="clear" w:color="auto" w:fill="auto"/>
          </w:tcPr>
          <w:p w14:paraId="5BD6E118" w14:textId="3295B38D"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de talleres y reuniones de intercambio de experiencias y buenas prácticas</w:t>
            </w:r>
          </w:p>
        </w:tc>
        <w:tc>
          <w:tcPr>
            <w:tcW w:w="316" w:type="pct"/>
            <w:shd w:val="clear" w:color="auto" w:fill="auto"/>
          </w:tcPr>
          <w:p w14:paraId="5D864A88" w14:textId="3163A625"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1040" w:type="pct"/>
            <w:gridSpan w:val="2"/>
            <w:shd w:val="clear" w:color="auto" w:fill="auto"/>
            <w:vAlign w:val="center"/>
          </w:tcPr>
          <w:p w14:paraId="0921AA65" w14:textId="348C1DC6"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w:t>
            </w:r>
          </w:p>
        </w:tc>
        <w:tc>
          <w:tcPr>
            <w:tcW w:w="601" w:type="pct"/>
            <w:shd w:val="clear" w:color="auto" w:fill="auto"/>
          </w:tcPr>
          <w:p w14:paraId="6B928848" w14:textId="7E5F144F" w:rsidR="00A831B3" w:rsidRPr="00455E0F" w:rsidRDefault="00A831B3" w:rsidP="00B41A0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2</w:t>
            </w:r>
          </w:p>
        </w:tc>
        <w:tc>
          <w:tcPr>
            <w:tcW w:w="496" w:type="pct"/>
            <w:shd w:val="clear" w:color="auto" w:fill="auto"/>
          </w:tcPr>
          <w:p w14:paraId="6F8316B5" w14:textId="209B23AC"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431" w:type="pct"/>
            <w:vMerge w:val="restart"/>
            <w:shd w:val="clear" w:color="auto" w:fill="auto"/>
            <w:vAlign w:val="center"/>
          </w:tcPr>
          <w:p w14:paraId="130B14F8" w14:textId="09EF5539" w:rsidR="00A831B3" w:rsidRPr="00455E0F" w:rsidRDefault="00A831B3"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18,040</w:t>
            </w:r>
          </w:p>
        </w:tc>
        <w:tc>
          <w:tcPr>
            <w:tcW w:w="507" w:type="pct"/>
            <w:vMerge w:val="restart"/>
            <w:shd w:val="clear" w:color="auto" w:fill="auto"/>
            <w:vAlign w:val="center"/>
          </w:tcPr>
          <w:p w14:paraId="2B302145" w14:textId="6053995E" w:rsidR="00A831B3" w:rsidRPr="00455E0F" w:rsidRDefault="00A831B3" w:rsidP="00455E0F">
            <w:pPr>
              <w:spacing w:after="0"/>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6"/>
                <w:szCs w:val="16"/>
                <w:lang w:val="es-PE"/>
              </w:rPr>
              <w:t>9,225</w:t>
            </w:r>
          </w:p>
        </w:tc>
      </w:tr>
      <w:tr w:rsidR="00A831B3" w:rsidRPr="00455E0F" w14:paraId="4FD77DC6" w14:textId="77777777" w:rsidTr="001A2AE9">
        <w:trPr>
          <w:trHeight w:val="390"/>
        </w:trPr>
        <w:tc>
          <w:tcPr>
            <w:tcW w:w="800" w:type="pct"/>
            <w:vMerge/>
            <w:shd w:val="clear" w:color="auto" w:fill="auto"/>
            <w:vAlign w:val="center"/>
          </w:tcPr>
          <w:p w14:paraId="5D914B13" w14:textId="77777777" w:rsidR="00A831B3" w:rsidRPr="00455E0F" w:rsidRDefault="00A831B3" w:rsidP="00B41A0A">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29FA0F6A" w14:textId="34160309"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Sistematización de buenas prácticas</w:t>
            </w:r>
          </w:p>
        </w:tc>
        <w:tc>
          <w:tcPr>
            <w:tcW w:w="316" w:type="pct"/>
            <w:shd w:val="clear" w:color="auto" w:fill="auto"/>
          </w:tcPr>
          <w:p w14:paraId="792E247B" w14:textId="56E99755"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0" w:type="pct"/>
            <w:gridSpan w:val="2"/>
            <w:shd w:val="clear" w:color="auto" w:fill="auto"/>
            <w:vAlign w:val="center"/>
          </w:tcPr>
          <w:p w14:paraId="1D3622E3" w14:textId="7AB43275"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40E5129D" w14:textId="6E009C73" w:rsidR="00A831B3" w:rsidRPr="00455E0F" w:rsidRDefault="00A831B3" w:rsidP="00B41A0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96" w:type="pct"/>
            <w:shd w:val="clear" w:color="auto" w:fill="auto"/>
          </w:tcPr>
          <w:p w14:paraId="2F07FB0F" w14:textId="287EE1FD"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431" w:type="pct"/>
            <w:vMerge/>
            <w:shd w:val="clear" w:color="auto" w:fill="auto"/>
            <w:vAlign w:val="center"/>
          </w:tcPr>
          <w:p w14:paraId="6037491C" w14:textId="77777777" w:rsidR="00A831B3" w:rsidRPr="00455E0F" w:rsidRDefault="00A831B3" w:rsidP="00B41A0A">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43FCAF22" w14:textId="77777777" w:rsidR="00A831B3" w:rsidRPr="00455E0F" w:rsidRDefault="00A831B3" w:rsidP="00B41A0A">
            <w:pPr>
              <w:spacing w:after="0"/>
              <w:jc w:val="left"/>
              <w:rPr>
                <w:rFonts w:ascii="Calibri" w:eastAsiaTheme="minorEastAsia" w:hAnsi="Calibri" w:cstheme="minorHAnsi"/>
                <w:b/>
                <w:bCs/>
                <w:sz w:val="16"/>
                <w:szCs w:val="16"/>
                <w:lang w:val="es-PE"/>
              </w:rPr>
            </w:pPr>
          </w:p>
        </w:tc>
      </w:tr>
      <w:tr w:rsidR="00A831B3" w:rsidRPr="00455E0F" w14:paraId="64B7076D" w14:textId="77777777" w:rsidTr="001A2AE9">
        <w:trPr>
          <w:trHeight w:val="390"/>
        </w:trPr>
        <w:tc>
          <w:tcPr>
            <w:tcW w:w="800" w:type="pct"/>
            <w:vMerge/>
            <w:shd w:val="clear" w:color="auto" w:fill="auto"/>
            <w:vAlign w:val="center"/>
          </w:tcPr>
          <w:p w14:paraId="00282AA2" w14:textId="77777777" w:rsidR="00A831B3" w:rsidRPr="00455E0F" w:rsidRDefault="00A831B3" w:rsidP="00B41A0A">
            <w:pPr>
              <w:tabs>
                <w:tab w:val="left" w:pos="4680"/>
              </w:tabs>
              <w:jc w:val="left"/>
              <w:rPr>
                <w:rFonts w:ascii="Calibri" w:eastAsiaTheme="minorEastAsia" w:hAnsi="Calibri" w:cstheme="minorHAnsi"/>
                <w:b/>
                <w:bCs/>
                <w:sz w:val="18"/>
                <w:szCs w:val="18"/>
                <w:lang w:val="es-PE"/>
              </w:rPr>
            </w:pPr>
          </w:p>
        </w:tc>
        <w:tc>
          <w:tcPr>
            <w:tcW w:w="809" w:type="pct"/>
            <w:shd w:val="clear" w:color="auto" w:fill="auto"/>
          </w:tcPr>
          <w:p w14:paraId="1FF837FC" w14:textId="4B7F4FCD"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ES"/>
              </w:rPr>
              <w:t>Iniciativas conjuntas con Socios ECHO y el gobierno peruano.</w:t>
            </w:r>
          </w:p>
        </w:tc>
        <w:tc>
          <w:tcPr>
            <w:tcW w:w="316" w:type="pct"/>
            <w:shd w:val="clear" w:color="auto" w:fill="auto"/>
          </w:tcPr>
          <w:p w14:paraId="10887BB1" w14:textId="5A5F7311"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0" w:type="pct"/>
            <w:gridSpan w:val="2"/>
            <w:shd w:val="clear" w:color="auto" w:fill="auto"/>
            <w:vAlign w:val="center"/>
          </w:tcPr>
          <w:p w14:paraId="6321FAE1" w14:textId="26B06447"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3</w:t>
            </w:r>
          </w:p>
        </w:tc>
        <w:tc>
          <w:tcPr>
            <w:tcW w:w="601" w:type="pct"/>
            <w:shd w:val="clear" w:color="auto" w:fill="auto"/>
          </w:tcPr>
          <w:p w14:paraId="29A27D21" w14:textId="4DAE547D" w:rsidR="00A831B3" w:rsidRPr="00455E0F" w:rsidRDefault="00A831B3" w:rsidP="00B41A0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5</w:t>
            </w:r>
          </w:p>
        </w:tc>
        <w:tc>
          <w:tcPr>
            <w:tcW w:w="496" w:type="pct"/>
            <w:shd w:val="clear" w:color="auto" w:fill="auto"/>
          </w:tcPr>
          <w:p w14:paraId="59A72A56" w14:textId="34789681" w:rsidR="00A831B3" w:rsidRPr="00455E0F" w:rsidRDefault="00A831B3" w:rsidP="00B41A0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167%</w:t>
            </w:r>
          </w:p>
        </w:tc>
        <w:tc>
          <w:tcPr>
            <w:tcW w:w="431" w:type="pct"/>
            <w:vMerge/>
            <w:shd w:val="clear" w:color="auto" w:fill="auto"/>
            <w:vAlign w:val="center"/>
          </w:tcPr>
          <w:p w14:paraId="7D100CCA" w14:textId="77777777" w:rsidR="00A831B3" w:rsidRPr="00455E0F" w:rsidRDefault="00A831B3" w:rsidP="00B41A0A">
            <w:pPr>
              <w:spacing w:after="0"/>
              <w:jc w:val="left"/>
              <w:rPr>
                <w:rFonts w:ascii="Calibri" w:eastAsiaTheme="minorEastAsia" w:hAnsi="Calibri" w:cstheme="minorHAnsi"/>
                <w:b/>
                <w:bCs/>
                <w:sz w:val="16"/>
                <w:szCs w:val="16"/>
                <w:lang w:val="es-PE"/>
              </w:rPr>
            </w:pPr>
          </w:p>
        </w:tc>
        <w:tc>
          <w:tcPr>
            <w:tcW w:w="507" w:type="pct"/>
            <w:vMerge/>
            <w:shd w:val="clear" w:color="auto" w:fill="auto"/>
            <w:vAlign w:val="center"/>
          </w:tcPr>
          <w:p w14:paraId="6BC7A2A2" w14:textId="77777777" w:rsidR="00A831B3" w:rsidRPr="00455E0F" w:rsidRDefault="00A831B3" w:rsidP="00B41A0A">
            <w:pPr>
              <w:spacing w:after="0"/>
              <w:jc w:val="left"/>
              <w:rPr>
                <w:rFonts w:ascii="Calibri" w:eastAsiaTheme="minorEastAsia" w:hAnsi="Calibri" w:cstheme="minorHAnsi"/>
                <w:b/>
                <w:bCs/>
                <w:sz w:val="16"/>
                <w:szCs w:val="16"/>
                <w:lang w:val="es-PE"/>
              </w:rPr>
            </w:pPr>
          </w:p>
        </w:tc>
      </w:tr>
      <w:tr w:rsidR="00F15386" w:rsidRPr="00F21393" w14:paraId="4026D0C7" w14:textId="77777777" w:rsidTr="00004538">
        <w:trPr>
          <w:trHeight w:val="395"/>
        </w:trPr>
        <w:tc>
          <w:tcPr>
            <w:tcW w:w="5000" w:type="pct"/>
            <w:gridSpan w:val="9"/>
            <w:shd w:val="clear" w:color="auto" w:fill="CFCDCD" w:themeFill="background2" w:themeFillShade="E5"/>
          </w:tcPr>
          <w:p w14:paraId="4D8D4898" w14:textId="77777777" w:rsidR="00F15386" w:rsidRPr="00455E0F" w:rsidRDefault="00F15386" w:rsidP="00004538">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3518F4" w:rsidRPr="00F21393" w14:paraId="07228FE6" w14:textId="77777777" w:rsidTr="00004538">
        <w:tc>
          <w:tcPr>
            <w:tcW w:w="5000" w:type="pct"/>
            <w:gridSpan w:val="9"/>
            <w:tcBorders>
              <w:bottom w:val="single" w:sz="4" w:space="0" w:color="auto"/>
            </w:tcBorders>
          </w:tcPr>
          <w:p w14:paraId="2F9AEAD9" w14:textId="77777777" w:rsidR="00F15386" w:rsidRPr="00455E0F" w:rsidRDefault="00F15386" w:rsidP="00F15386">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lastRenderedPageBreak/>
              <w:t>Como parte del intercambio y transferencia de experiencias y buenas prácticas, se desarrolló el Taller de Validación de la Guía para la Evaluación de Necesidades para la Rehabilitación de los Servicios Públicos Básicos e Infraestructura y Normalización Progresiva de los Medios de Vida.</w:t>
            </w:r>
          </w:p>
          <w:p w14:paraId="490AE94E" w14:textId="77777777" w:rsidR="00F15386" w:rsidRPr="00455E0F" w:rsidRDefault="00F15386" w:rsidP="00FF222C">
            <w:pPr>
              <w:widowControl w:val="0"/>
              <w:autoSpaceDE w:val="0"/>
              <w:autoSpaceDN w:val="0"/>
              <w:adjustRightInd w:val="0"/>
              <w:spacing w:after="0"/>
              <w:rPr>
                <w:rFonts w:ascii="Calibri" w:hAnsi="Calibri" w:cs="Arial"/>
                <w:sz w:val="18"/>
                <w:szCs w:val="18"/>
                <w:lang w:val="es-ES_tradnl"/>
              </w:rPr>
            </w:pPr>
            <w:r w:rsidRPr="00455E0F">
              <w:rPr>
                <w:rFonts w:ascii="Calibri" w:hAnsi="Calibri" w:cs="Arial"/>
                <w:sz w:val="18"/>
                <w:szCs w:val="18"/>
                <w:lang w:val="es-ES_tradnl"/>
              </w:rPr>
              <w:t xml:space="preserve">En la Región Piura, se desarrolló el Encuentro de </w:t>
            </w:r>
            <w:r w:rsidR="00FF222C" w:rsidRPr="00455E0F">
              <w:rPr>
                <w:rFonts w:ascii="Calibri" w:hAnsi="Calibri" w:cs="Arial"/>
                <w:sz w:val="18"/>
                <w:szCs w:val="18"/>
                <w:lang w:val="es-ES_tradnl"/>
              </w:rPr>
              <w:t>Organizaciones</w:t>
            </w:r>
            <w:r w:rsidRPr="00455E0F">
              <w:rPr>
                <w:rFonts w:ascii="Calibri" w:hAnsi="Calibri" w:cs="Arial"/>
                <w:sz w:val="18"/>
                <w:szCs w:val="18"/>
                <w:lang w:val="es-ES_tradnl"/>
              </w:rPr>
              <w:t xml:space="preserve"> de Voluntariado</w:t>
            </w:r>
            <w:r w:rsidR="00FF222C" w:rsidRPr="00455E0F">
              <w:rPr>
                <w:rFonts w:ascii="Calibri" w:hAnsi="Calibri" w:cs="Arial"/>
                <w:sz w:val="18"/>
                <w:szCs w:val="18"/>
                <w:lang w:val="es-ES_tradnl"/>
              </w:rPr>
              <w:t xml:space="preserve"> </w:t>
            </w:r>
            <w:r w:rsidRPr="00455E0F">
              <w:rPr>
                <w:rFonts w:ascii="Calibri" w:hAnsi="Calibri" w:cs="Arial"/>
                <w:sz w:val="18"/>
                <w:szCs w:val="18"/>
                <w:lang w:val="es-ES_tradnl"/>
              </w:rPr>
              <w:t xml:space="preserve">“Soy Voluntari@” Piura, organizado conjuntamente con la Dirección de Voluntariado del MIMP. Se facilitó además la participación de una representante de la Red Soy Voluntari@ de Lima, quien compartió las Experiencias exitosas de trabajo en la Comisión GRD de la Red Soy Voluntario@ Lima.   </w:t>
            </w:r>
          </w:p>
          <w:p w14:paraId="3D1F2229" w14:textId="77777777" w:rsidR="00005F7A" w:rsidRPr="00455E0F" w:rsidRDefault="00005F7A" w:rsidP="00FF222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t>Como intercambio de experiencias</w:t>
            </w:r>
            <w:r w:rsidR="00137E58" w:rsidRPr="00455E0F">
              <w:rPr>
                <w:rFonts w:ascii="Calibri" w:hAnsi="Calibri" w:cs="Arial"/>
                <w:sz w:val="18"/>
                <w:szCs w:val="18"/>
                <w:lang w:val="es-PE"/>
              </w:rPr>
              <w:t xml:space="preserve"> y a fin de que se tome conocimiento de la mecánica de su desarrollo</w:t>
            </w:r>
            <w:r w:rsidRPr="00455E0F">
              <w:rPr>
                <w:rFonts w:ascii="Calibri" w:hAnsi="Calibri" w:cs="Arial"/>
                <w:sz w:val="18"/>
                <w:szCs w:val="18"/>
                <w:lang w:val="es-PE"/>
              </w:rPr>
              <w:t>, se facilitó la participación del Jefe de la Oficina Regional de Seguridad y Defensa Nacional del Gobierno Regional de Piura</w:t>
            </w:r>
            <w:r w:rsidR="00137E58" w:rsidRPr="00455E0F">
              <w:rPr>
                <w:rFonts w:ascii="Calibri" w:hAnsi="Calibri" w:cs="Arial"/>
                <w:sz w:val="18"/>
                <w:szCs w:val="18"/>
                <w:lang w:val="es-PE"/>
              </w:rPr>
              <w:t xml:space="preserve"> en el ejercicio de simulación ante sismo y tsunami en Lima y Callao, desarrollado por INDECI con apoyo del Proyecto los días 6 y 7 de noviembre 2,019. Se tiene programado realizar un ejercicio de simulación ante inundaciones a nivel de la Región Piura en el mes de enero 2,020.</w:t>
            </w:r>
          </w:p>
          <w:p w14:paraId="6FA0E115" w14:textId="77777777" w:rsidR="005D1DFC" w:rsidRPr="00455E0F" w:rsidRDefault="005D1DFC" w:rsidP="005D1DF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t>En Piura, en coordinación con los proyectos de cooperación en GRD que se estaban implementando y con la Municipalidad Provincial de Piura, se organizó una Feria de Sensibilización por el Día Nacional de la Solidaridad y Reflexión en la Prevención de Desastres el 30 de mayo de 2019.</w:t>
            </w:r>
          </w:p>
          <w:p w14:paraId="345D022C" w14:textId="34A38F94" w:rsidR="005D1DFC" w:rsidRPr="00455E0F" w:rsidRDefault="0012579E" w:rsidP="00FF222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t xml:space="preserve">Se participó también en </w:t>
            </w:r>
            <w:r w:rsidR="005E534E" w:rsidRPr="00455E0F">
              <w:rPr>
                <w:rFonts w:ascii="Calibri" w:hAnsi="Calibri" w:cs="Arial"/>
                <w:sz w:val="18"/>
                <w:szCs w:val="18"/>
                <w:lang w:val="es-PE"/>
              </w:rPr>
              <w:t>la conmemoración del Día Mundial de la Asistencia Humanitaria, realizado el día 19 de agosto en el Auditorio del Centro de Sensibilización del INDECI</w:t>
            </w:r>
            <w:r w:rsidR="005D1DFC" w:rsidRPr="00455E0F">
              <w:rPr>
                <w:rFonts w:ascii="Calibri" w:hAnsi="Calibri" w:cs="Arial"/>
                <w:sz w:val="18"/>
                <w:szCs w:val="18"/>
                <w:lang w:val="es-PE"/>
              </w:rPr>
              <w:t>.</w:t>
            </w:r>
          </w:p>
          <w:p w14:paraId="2C720910" w14:textId="637974DF" w:rsidR="0012579E" w:rsidRPr="00455E0F" w:rsidRDefault="005D1DFC" w:rsidP="00FF222C">
            <w:pPr>
              <w:widowControl w:val="0"/>
              <w:autoSpaceDE w:val="0"/>
              <w:autoSpaceDN w:val="0"/>
              <w:adjustRightInd w:val="0"/>
              <w:spacing w:after="0"/>
              <w:rPr>
                <w:rFonts w:ascii="Calibri" w:hAnsi="Calibri" w:cs="Arial"/>
                <w:sz w:val="18"/>
                <w:szCs w:val="18"/>
                <w:lang w:val="es-PE"/>
              </w:rPr>
            </w:pPr>
            <w:r w:rsidRPr="00455E0F">
              <w:rPr>
                <w:rFonts w:ascii="Calibri" w:hAnsi="Calibri" w:cs="Arial"/>
                <w:sz w:val="18"/>
                <w:szCs w:val="18"/>
                <w:lang w:val="es-PE"/>
              </w:rPr>
              <w:t>E</w:t>
            </w:r>
            <w:r w:rsidR="005E534E" w:rsidRPr="00455E0F">
              <w:rPr>
                <w:rFonts w:ascii="Calibri" w:hAnsi="Calibri" w:cs="Arial"/>
                <w:sz w:val="18"/>
                <w:szCs w:val="18"/>
                <w:lang w:val="es-PE"/>
              </w:rPr>
              <w:t xml:space="preserve">n las actividades de conmemoración del Día Internacional para la Reducción del Riesgo de Desastres, </w:t>
            </w:r>
            <w:r w:rsidRPr="00455E0F">
              <w:rPr>
                <w:rFonts w:ascii="Calibri" w:hAnsi="Calibri" w:cs="Arial"/>
                <w:sz w:val="18"/>
                <w:szCs w:val="18"/>
                <w:lang w:val="es-PE"/>
              </w:rPr>
              <w:t xml:space="preserve">se participó </w:t>
            </w:r>
            <w:r w:rsidR="005E534E" w:rsidRPr="00455E0F">
              <w:rPr>
                <w:rFonts w:ascii="Calibri" w:hAnsi="Calibri" w:cs="Arial"/>
                <w:sz w:val="18"/>
                <w:szCs w:val="18"/>
                <w:lang w:val="es-PE"/>
              </w:rPr>
              <w:t>a través de un pasacalle organizado con la Municipalidad del Distrito de Miraflores</w:t>
            </w:r>
            <w:r w:rsidRPr="00455E0F">
              <w:rPr>
                <w:rFonts w:ascii="Calibri" w:hAnsi="Calibri" w:cs="Arial"/>
                <w:sz w:val="18"/>
                <w:szCs w:val="18"/>
                <w:lang w:val="es-PE"/>
              </w:rPr>
              <w:t xml:space="preserve"> en Lima el 13 de octubre de 2019. En Piura, en el marco de las celebraciones por el referido día, se organizó con el Gobierno </w:t>
            </w:r>
            <w:r w:rsidR="00455395" w:rsidRPr="00455E0F">
              <w:rPr>
                <w:rFonts w:ascii="Calibri" w:hAnsi="Calibri" w:cs="Arial"/>
                <w:sz w:val="18"/>
                <w:szCs w:val="18"/>
                <w:lang w:val="es-PE"/>
              </w:rPr>
              <w:t>R</w:t>
            </w:r>
            <w:r w:rsidRPr="00455E0F">
              <w:rPr>
                <w:rFonts w:ascii="Calibri" w:hAnsi="Calibri" w:cs="Arial"/>
                <w:sz w:val="18"/>
                <w:szCs w:val="18"/>
                <w:lang w:val="es-PE"/>
              </w:rPr>
              <w:t xml:space="preserve">egional de Piura y con los proyectos de GRD que estaban en </w:t>
            </w:r>
            <w:r w:rsidR="00455395" w:rsidRPr="00455E0F">
              <w:rPr>
                <w:rFonts w:ascii="Calibri" w:hAnsi="Calibri" w:cs="Arial"/>
                <w:sz w:val="18"/>
                <w:szCs w:val="18"/>
                <w:lang w:val="es-PE"/>
              </w:rPr>
              <w:t>implementación se</w:t>
            </w:r>
            <w:r w:rsidRPr="00455E0F">
              <w:rPr>
                <w:rFonts w:ascii="Calibri" w:hAnsi="Calibri" w:cs="Arial"/>
                <w:sz w:val="18"/>
                <w:szCs w:val="18"/>
                <w:lang w:val="es-PE"/>
              </w:rPr>
              <w:t xml:space="preserve"> desarroll</w:t>
            </w:r>
            <w:r w:rsidR="00455395" w:rsidRPr="00455E0F">
              <w:rPr>
                <w:rFonts w:ascii="Calibri" w:hAnsi="Calibri" w:cs="Arial"/>
                <w:sz w:val="18"/>
                <w:szCs w:val="18"/>
                <w:lang w:val="es-PE"/>
              </w:rPr>
              <w:t>aron las siguientes actividades:</w:t>
            </w:r>
          </w:p>
          <w:p w14:paraId="26CFF28F" w14:textId="77777777" w:rsidR="00455395" w:rsidRPr="00455E0F" w:rsidRDefault="00455395" w:rsidP="00455395">
            <w:pPr>
              <w:pStyle w:val="Prrafodelista"/>
              <w:widowControl w:val="0"/>
              <w:numPr>
                <w:ilvl w:val="0"/>
                <w:numId w:val="38"/>
              </w:numPr>
              <w:autoSpaceDE w:val="0"/>
              <w:autoSpaceDN w:val="0"/>
              <w:adjustRightInd w:val="0"/>
              <w:spacing w:after="0"/>
              <w:rPr>
                <w:rFonts w:cs="Arial"/>
                <w:sz w:val="18"/>
                <w:szCs w:val="18"/>
              </w:rPr>
            </w:pPr>
            <w:r w:rsidRPr="00455E0F">
              <w:rPr>
                <w:rFonts w:cs="Arial"/>
                <w:sz w:val="18"/>
                <w:szCs w:val="18"/>
              </w:rPr>
              <w:t>Conversatorio: “El rol de los medios de comunicación en la Gestión de Riesgos de Desastres”</w:t>
            </w:r>
          </w:p>
          <w:p w14:paraId="12990D27" w14:textId="77777777" w:rsidR="00455395" w:rsidRPr="00455E0F" w:rsidRDefault="00455395" w:rsidP="00455395">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Día 11 de otubre del 2019</w:t>
            </w:r>
          </w:p>
          <w:p w14:paraId="149A434C" w14:textId="77777777" w:rsidR="00455395" w:rsidRPr="00455E0F" w:rsidRDefault="00455395" w:rsidP="00455395">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Objetivo: Generar un espacio de encuentro y diálogo entre los diversos actores sobre el rol de los y las periodistas y comunicadores(as) para promover una cultura de prevención y fortalecer la educación ciudadana en gestión del riesgo de desastres.</w:t>
            </w:r>
          </w:p>
          <w:p w14:paraId="7D1481F0" w14:textId="77777777" w:rsidR="00455395" w:rsidRPr="00455E0F" w:rsidRDefault="00455395" w:rsidP="00455395">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Participantes:  periodistas, comunicadores/as de entidades públicas y gobiernos local y representantes de organizaciones de sociedad civil.</w:t>
            </w:r>
          </w:p>
          <w:p w14:paraId="5772D73F" w14:textId="77777777" w:rsidR="00455395" w:rsidRPr="00455E0F" w:rsidRDefault="00455395" w:rsidP="00455395">
            <w:pPr>
              <w:pStyle w:val="Prrafodelista"/>
              <w:widowControl w:val="0"/>
              <w:numPr>
                <w:ilvl w:val="0"/>
                <w:numId w:val="38"/>
              </w:numPr>
              <w:autoSpaceDE w:val="0"/>
              <w:autoSpaceDN w:val="0"/>
              <w:adjustRightInd w:val="0"/>
              <w:spacing w:after="0"/>
              <w:rPr>
                <w:rFonts w:cs="Arial"/>
                <w:sz w:val="18"/>
                <w:szCs w:val="18"/>
              </w:rPr>
            </w:pPr>
            <w:r w:rsidRPr="00455E0F">
              <w:rPr>
                <w:rFonts w:cs="Arial"/>
                <w:sz w:val="18"/>
                <w:szCs w:val="18"/>
              </w:rPr>
              <w:t>Panel foro: “Infraestructura Resiliente Bajo un Enfoque de Reducción de Riesgos de Desastres”</w:t>
            </w:r>
          </w:p>
          <w:p w14:paraId="6BB877A2" w14:textId="77777777" w:rsidR="00455395" w:rsidRPr="00455E0F" w:rsidRDefault="00455395" w:rsidP="00455395">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Día 14 de octubre del 2019</w:t>
            </w:r>
          </w:p>
          <w:p w14:paraId="1ED26356" w14:textId="77777777" w:rsidR="00455395" w:rsidRPr="00455E0F" w:rsidRDefault="00455395" w:rsidP="00455395">
            <w:pPr>
              <w:widowControl w:val="0"/>
              <w:autoSpaceDE w:val="0"/>
              <w:autoSpaceDN w:val="0"/>
              <w:adjustRightInd w:val="0"/>
              <w:spacing w:after="0"/>
              <w:ind w:left="741"/>
              <w:rPr>
                <w:rFonts w:ascii="Calibri" w:hAnsi="Calibri" w:cs="Arial"/>
                <w:sz w:val="18"/>
                <w:szCs w:val="18"/>
                <w:lang w:val="es-PE"/>
              </w:rPr>
            </w:pPr>
            <w:r w:rsidRPr="00455E0F">
              <w:rPr>
                <w:rFonts w:ascii="Calibri" w:hAnsi="Calibri" w:cs="Arial"/>
                <w:sz w:val="18"/>
                <w:szCs w:val="18"/>
                <w:lang w:val="es-PE"/>
              </w:rPr>
              <w:t>Objetivo: Identificar propuestas para la promoción de infraestructuras resilientes como estrategia para disminuir los impactos post evento.</w:t>
            </w:r>
          </w:p>
          <w:p w14:paraId="083999DC" w14:textId="77777777" w:rsidR="00455395" w:rsidRPr="00455E0F" w:rsidRDefault="00455395" w:rsidP="00455395">
            <w:pPr>
              <w:widowControl w:val="0"/>
              <w:autoSpaceDE w:val="0"/>
              <w:autoSpaceDN w:val="0"/>
              <w:adjustRightInd w:val="0"/>
              <w:spacing w:after="0"/>
              <w:ind w:left="741"/>
              <w:rPr>
                <w:rFonts w:ascii="Calibri" w:hAnsi="Calibri" w:cs="Calibri"/>
                <w:szCs w:val="22"/>
                <w:lang w:val="es-PE"/>
              </w:rPr>
            </w:pPr>
            <w:r w:rsidRPr="00455E0F">
              <w:rPr>
                <w:rFonts w:ascii="Calibri" w:hAnsi="Calibri" w:cs="Arial"/>
                <w:sz w:val="18"/>
                <w:szCs w:val="18"/>
                <w:lang w:val="es-PE"/>
              </w:rPr>
              <w:t>Participantes: autoridades, funcionarios y técnicos del Gobierno Regional, Gobiernos Locales e Instituciones públicas y privadas.</w:t>
            </w:r>
          </w:p>
          <w:p w14:paraId="65304060" w14:textId="76B0C663" w:rsidR="005E534E" w:rsidRPr="00455E0F" w:rsidRDefault="005E534E" w:rsidP="00FF222C">
            <w:pPr>
              <w:widowControl w:val="0"/>
              <w:autoSpaceDE w:val="0"/>
              <w:autoSpaceDN w:val="0"/>
              <w:adjustRightInd w:val="0"/>
              <w:spacing w:after="0"/>
              <w:rPr>
                <w:rFonts w:ascii="Calibri" w:hAnsi="Calibri" w:cs="Arial"/>
                <w:sz w:val="18"/>
                <w:szCs w:val="18"/>
                <w:lang w:val="es-PE"/>
              </w:rPr>
            </w:pPr>
          </w:p>
        </w:tc>
      </w:tr>
      <w:tr w:rsidR="00F15386" w:rsidRPr="00455E0F" w14:paraId="166DD716" w14:textId="77777777" w:rsidTr="00A831B3">
        <w:trPr>
          <w:trHeight w:val="300"/>
        </w:trPr>
        <w:tc>
          <w:tcPr>
            <w:tcW w:w="2355" w:type="pct"/>
            <w:gridSpan w:val="4"/>
            <w:tcBorders>
              <w:bottom w:val="single" w:sz="4" w:space="0" w:color="auto"/>
            </w:tcBorders>
            <w:shd w:val="clear" w:color="auto" w:fill="A6A6A6" w:themeFill="background1" w:themeFillShade="A6"/>
          </w:tcPr>
          <w:p w14:paraId="53F7290B" w14:textId="77777777" w:rsidR="00F15386" w:rsidRPr="00455E0F" w:rsidRDefault="00F15386" w:rsidP="00004538">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645" w:type="pct"/>
            <w:gridSpan w:val="5"/>
            <w:tcBorders>
              <w:bottom w:val="single" w:sz="4" w:space="0" w:color="auto"/>
            </w:tcBorders>
          </w:tcPr>
          <w:p w14:paraId="4BEE7791" w14:textId="14FD02D0" w:rsidR="00F15386" w:rsidRPr="00455E0F" w:rsidRDefault="00250510" w:rsidP="00545041">
            <w:pPr>
              <w:jc w:val="center"/>
              <w:rPr>
                <w:rFonts w:ascii="Calibri" w:eastAsiaTheme="minorEastAsia" w:hAnsi="Calibri" w:cs="Arial"/>
                <w:b/>
                <w:bCs/>
                <w:sz w:val="18"/>
                <w:szCs w:val="18"/>
                <w:lang w:val="es-ES"/>
              </w:rPr>
            </w:pPr>
            <w:r w:rsidRPr="00455E0F">
              <w:rPr>
                <w:rFonts w:ascii="Calibri" w:eastAsiaTheme="minorEastAsia" w:hAnsi="Calibri" w:cs="Arial"/>
                <w:b/>
                <w:bCs/>
                <w:sz w:val="18"/>
                <w:szCs w:val="18"/>
                <w:lang w:val="es-ES"/>
              </w:rPr>
              <w:t>111.6</w:t>
            </w:r>
            <w:r w:rsidR="00F60DD5" w:rsidRPr="00455E0F">
              <w:rPr>
                <w:rFonts w:ascii="Calibri" w:eastAsiaTheme="minorEastAsia" w:hAnsi="Calibri" w:cs="Arial"/>
                <w:b/>
                <w:bCs/>
                <w:sz w:val="18"/>
                <w:szCs w:val="18"/>
                <w:lang w:val="es-ES"/>
              </w:rPr>
              <w:t>%</w:t>
            </w:r>
          </w:p>
        </w:tc>
      </w:tr>
    </w:tbl>
    <w:p w14:paraId="0EE11F91" w14:textId="77777777" w:rsidR="002C79A4" w:rsidRPr="00455E0F" w:rsidRDefault="002C79A4"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623"/>
        <w:gridCol w:w="570"/>
        <w:gridCol w:w="838"/>
        <w:gridCol w:w="1046"/>
        <w:gridCol w:w="1084"/>
        <w:gridCol w:w="655"/>
        <w:gridCol w:w="887"/>
        <w:gridCol w:w="903"/>
      </w:tblGrid>
      <w:tr w:rsidR="00F15386" w:rsidRPr="00F21393" w14:paraId="657D47A1" w14:textId="77777777" w:rsidTr="008D1A2C">
        <w:trPr>
          <w:trHeight w:val="494"/>
        </w:trPr>
        <w:tc>
          <w:tcPr>
            <w:tcW w:w="5000" w:type="pct"/>
            <w:gridSpan w:val="9"/>
            <w:tcBorders>
              <w:bottom w:val="single" w:sz="4" w:space="0" w:color="auto"/>
            </w:tcBorders>
          </w:tcPr>
          <w:p w14:paraId="17590DA9" w14:textId="77777777" w:rsidR="00F15386" w:rsidRPr="00455E0F" w:rsidRDefault="00F15386" w:rsidP="00004538">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7:</w:t>
            </w:r>
          </w:p>
          <w:p w14:paraId="4E6DCDCE" w14:textId="77777777" w:rsidR="00F15386" w:rsidRPr="00455E0F" w:rsidRDefault="00F15386" w:rsidP="00004538">
            <w:pPr>
              <w:tabs>
                <w:tab w:val="left" w:pos="4680"/>
              </w:tabs>
              <w:rPr>
                <w:rFonts w:ascii="Calibri" w:eastAsiaTheme="minorEastAsia" w:hAnsi="Calibri" w:cstheme="minorHAnsi"/>
                <w:sz w:val="18"/>
                <w:szCs w:val="18"/>
                <w:lang w:val="es-ES"/>
              </w:rPr>
            </w:pPr>
            <w:r w:rsidRPr="00455E0F">
              <w:rPr>
                <w:rFonts w:ascii="Calibri" w:hAnsi="Calibri" w:cs="Arial"/>
                <w:bCs/>
                <w:sz w:val="18"/>
                <w:szCs w:val="18"/>
                <w:lang w:val="es-PE" w:eastAsia="es-PE"/>
              </w:rPr>
              <w:t>Las instituciones relevantes de la Mesa de Protección Temática de Piura y Lambayeque tienen capacidades de coordinación para la prevención efectiva, la atención y la protección de la violencia, especialmente la violencia de género, en situaciones de emergencia.</w:t>
            </w:r>
          </w:p>
        </w:tc>
      </w:tr>
      <w:tr w:rsidR="00A831B3" w:rsidRPr="00455E0F" w14:paraId="0131E961" w14:textId="77777777" w:rsidTr="00A831B3">
        <w:trPr>
          <w:trHeight w:val="390"/>
        </w:trPr>
        <w:tc>
          <w:tcPr>
            <w:tcW w:w="782" w:type="pct"/>
            <w:shd w:val="clear" w:color="auto" w:fill="D0CECE"/>
            <w:vAlign w:val="center"/>
          </w:tcPr>
          <w:p w14:paraId="3976D04C" w14:textId="4F2BBC3C"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7.1</w:t>
            </w:r>
          </w:p>
        </w:tc>
        <w:tc>
          <w:tcPr>
            <w:tcW w:w="900" w:type="pct"/>
            <w:shd w:val="clear" w:color="auto" w:fill="D0CECE"/>
            <w:vAlign w:val="center"/>
          </w:tcPr>
          <w:p w14:paraId="1E21CD4D"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11CDC6B6"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5" w:type="pct"/>
            <w:gridSpan w:val="2"/>
            <w:shd w:val="clear" w:color="auto" w:fill="D0CECE"/>
            <w:vAlign w:val="center"/>
          </w:tcPr>
          <w:p w14:paraId="4F7D2AF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0FE7364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341B149F"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0DF2D9C7"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6"/>
            </w:r>
          </w:p>
          <w:p w14:paraId="38995BBE"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63" w:type="pct"/>
            <w:shd w:val="clear" w:color="auto" w:fill="D0CECE"/>
            <w:vAlign w:val="center"/>
          </w:tcPr>
          <w:p w14:paraId="6E61678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29CEA32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7754FC3B"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492" w:type="pct"/>
            <w:shd w:val="clear" w:color="auto" w:fill="D0CECE"/>
            <w:vAlign w:val="center"/>
          </w:tcPr>
          <w:p w14:paraId="125D5C12" w14:textId="77777777" w:rsidR="00A831B3" w:rsidRPr="00455E0F" w:rsidRDefault="00A831B3" w:rsidP="00500253">
            <w:pPr>
              <w:spacing w:after="0"/>
              <w:jc w:val="left"/>
              <w:rPr>
                <w:rFonts w:ascii="Calibri" w:eastAsiaTheme="minorEastAsia" w:hAnsi="Calibri" w:cstheme="minorHAnsi"/>
                <w:b/>
                <w:bCs/>
                <w:sz w:val="16"/>
                <w:szCs w:val="16"/>
              </w:rPr>
            </w:pPr>
          </w:p>
          <w:p w14:paraId="22A1E31A"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379217A4"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7AA1B515"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1" w:type="pct"/>
            <w:shd w:val="clear" w:color="auto" w:fill="D0CECE"/>
            <w:vAlign w:val="center"/>
          </w:tcPr>
          <w:p w14:paraId="28ACE3E9" w14:textId="77777777" w:rsidR="00A831B3" w:rsidRPr="00455E0F" w:rsidRDefault="00A831B3" w:rsidP="00500253">
            <w:pPr>
              <w:spacing w:after="0"/>
              <w:jc w:val="left"/>
              <w:rPr>
                <w:rFonts w:ascii="Calibri" w:eastAsiaTheme="minorEastAsia" w:hAnsi="Calibri" w:cstheme="minorHAnsi"/>
                <w:b/>
                <w:bCs/>
                <w:sz w:val="16"/>
                <w:szCs w:val="16"/>
              </w:rPr>
            </w:pPr>
          </w:p>
          <w:p w14:paraId="0BB03019"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2A551A97" w14:textId="77777777" w:rsidTr="00A831B3">
        <w:trPr>
          <w:trHeight w:val="390"/>
        </w:trPr>
        <w:tc>
          <w:tcPr>
            <w:tcW w:w="782" w:type="pct"/>
            <w:shd w:val="clear" w:color="auto" w:fill="auto"/>
            <w:vAlign w:val="center"/>
          </w:tcPr>
          <w:p w14:paraId="61B490CE" w14:textId="23129D9D" w:rsidR="00A831B3" w:rsidRPr="00455E0F" w:rsidRDefault="00A831B3" w:rsidP="0021687A">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Construcción de las herramientas de gestión para abordar la VBG y la atención de las necesidades diferenciadas de las poblaciones en mayor situación de vulnerabilidad frente a situaciones de emergencia.</w:t>
            </w:r>
          </w:p>
        </w:tc>
        <w:tc>
          <w:tcPr>
            <w:tcW w:w="900" w:type="pct"/>
            <w:shd w:val="clear" w:color="auto" w:fill="auto"/>
            <w:vAlign w:val="center"/>
          </w:tcPr>
          <w:p w14:paraId="67242538" w14:textId="4C4F5159"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personas beneficiadas por la implementación de medidas específicas de prevención de Violencia Basada en Género</w:t>
            </w:r>
          </w:p>
        </w:tc>
        <w:tc>
          <w:tcPr>
            <w:tcW w:w="316" w:type="pct"/>
            <w:shd w:val="clear" w:color="auto" w:fill="auto"/>
            <w:vAlign w:val="center"/>
          </w:tcPr>
          <w:p w14:paraId="70B4D53E" w14:textId="41416714"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5" w:type="pct"/>
            <w:gridSpan w:val="2"/>
            <w:shd w:val="clear" w:color="auto" w:fill="auto"/>
            <w:vAlign w:val="center"/>
          </w:tcPr>
          <w:p w14:paraId="55C34644" w14:textId="465E6E86"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2000</w:t>
            </w:r>
          </w:p>
        </w:tc>
        <w:tc>
          <w:tcPr>
            <w:tcW w:w="601" w:type="pct"/>
            <w:shd w:val="clear" w:color="auto" w:fill="auto"/>
            <w:vAlign w:val="center"/>
          </w:tcPr>
          <w:p w14:paraId="3F6B704D" w14:textId="74E79DDB" w:rsidR="00A831B3" w:rsidRPr="00455E0F" w:rsidRDefault="00A831B3" w:rsidP="0021687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549</w:t>
            </w:r>
          </w:p>
        </w:tc>
        <w:tc>
          <w:tcPr>
            <w:tcW w:w="363" w:type="pct"/>
            <w:shd w:val="clear" w:color="auto" w:fill="auto"/>
            <w:vAlign w:val="center"/>
          </w:tcPr>
          <w:p w14:paraId="17C00C66" w14:textId="1741BC0C"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27%</w:t>
            </w:r>
          </w:p>
        </w:tc>
        <w:tc>
          <w:tcPr>
            <w:tcW w:w="492" w:type="pct"/>
            <w:shd w:val="clear" w:color="auto" w:fill="auto"/>
            <w:vAlign w:val="center"/>
          </w:tcPr>
          <w:p w14:paraId="3DA8510A" w14:textId="0DBA4E70" w:rsidR="00A831B3" w:rsidRPr="00455E0F" w:rsidRDefault="00A831B3" w:rsidP="00455E0F">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56,384</w:t>
            </w:r>
          </w:p>
        </w:tc>
        <w:tc>
          <w:tcPr>
            <w:tcW w:w="501" w:type="pct"/>
            <w:shd w:val="clear" w:color="auto" w:fill="auto"/>
            <w:vAlign w:val="center"/>
          </w:tcPr>
          <w:p w14:paraId="7D39B802" w14:textId="1B006E6A" w:rsidR="00A831B3" w:rsidRPr="00455E0F" w:rsidRDefault="00A831B3" w:rsidP="00455E0F">
            <w:pPr>
              <w:spacing w:after="0"/>
              <w:jc w:val="center"/>
              <w:rPr>
                <w:rFonts w:ascii="Calibri" w:eastAsiaTheme="minorEastAsia" w:hAnsi="Calibri" w:cstheme="minorHAnsi"/>
                <w:b/>
                <w:bCs/>
                <w:sz w:val="18"/>
                <w:szCs w:val="18"/>
                <w:highlight w:val="green"/>
                <w:lang w:val="es-PE"/>
              </w:rPr>
            </w:pPr>
            <w:r w:rsidRPr="00455E0F">
              <w:rPr>
                <w:rFonts w:ascii="Calibri" w:eastAsiaTheme="minorEastAsia" w:hAnsi="Calibri" w:cstheme="minorHAnsi"/>
                <w:b/>
                <w:bCs/>
                <w:sz w:val="18"/>
                <w:szCs w:val="18"/>
                <w:lang w:val="es-PE"/>
              </w:rPr>
              <w:t>27,499</w:t>
            </w:r>
          </w:p>
        </w:tc>
      </w:tr>
      <w:tr w:rsidR="00F15386" w:rsidRPr="00F21393" w14:paraId="289C07A5" w14:textId="77777777" w:rsidTr="008D1A2C">
        <w:trPr>
          <w:trHeight w:val="76"/>
        </w:trPr>
        <w:tc>
          <w:tcPr>
            <w:tcW w:w="5000" w:type="pct"/>
            <w:gridSpan w:val="9"/>
            <w:tcBorders>
              <w:bottom w:val="single" w:sz="4" w:space="0" w:color="auto"/>
            </w:tcBorders>
            <w:shd w:val="clear" w:color="auto" w:fill="CFCDCD" w:themeFill="background2" w:themeFillShade="E5"/>
          </w:tcPr>
          <w:p w14:paraId="7228F716" w14:textId="77777777" w:rsidR="00F15386" w:rsidRPr="00455E0F" w:rsidRDefault="00F15386" w:rsidP="00004538">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37"/>
            </w:r>
            <w:r w:rsidRPr="00455E0F">
              <w:rPr>
                <w:rFonts w:ascii="Calibri" w:eastAsiaTheme="minorEastAsia" w:hAnsi="Calibri" w:cstheme="minorHAnsi"/>
                <w:b/>
                <w:bCs/>
                <w:sz w:val="18"/>
                <w:szCs w:val="18"/>
                <w:lang w:val="es-419"/>
              </w:rPr>
              <w:t xml:space="preserve"> realizadas en el periodo de reporte</w:t>
            </w:r>
          </w:p>
        </w:tc>
      </w:tr>
      <w:tr w:rsidR="00F15386" w:rsidRPr="00F21393" w14:paraId="7346347C" w14:textId="77777777" w:rsidTr="008D1A2C">
        <w:tc>
          <w:tcPr>
            <w:tcW w:w="5000" w:type="pct"/>
            <w:gridSpan w:val="9"/>
            <w:tcBorders>
              <w:bottom w:val="single" w:sz="4" w:space="0" w:color="auto"/>
            </w:tcBorders>
            <w:vAlign w:val="center"/>
          </w:tcPr>
          <w:p w14:paraId="5615690C" w14:textId="77777777" w:rsidR="00500253" w:rsidRPr="00455E0F" w:rsidRDefault="00500253" w:rsidP="00500253">
            <w:pPr>
              <w:widowControl w:val="0"/>
              <w:autoSpaceDE w:val="0"/>
              <w:autoSpaceDN w:val="0"/>
              <w:adjustRightInd w:val="0"/>
              <w:spacing w:after="0"/>
              <w:rPr>
                <w:rFonts w:ascii="Calibri" w:hAnsi="Calibri" w:cs="Calibri"/>
                <w:sz w:val="18"/>
                <w:szCs w:val="18"/>
                <w:lang w:val="es-PE"/>
              </w:rPr>
            </w:pPr>
            <w:r w:rsidRPr="00455E0F">
              <w:rPr>
                <w:rFonts w:ascii="Calibri" w:hAnsi="Calibri" w:cs="Calibri"/>
                <w:sz w:val="18"/>
                <w:szCs w:val="18"/>
                <w:lang w:val="es-PE"/>
              </w:rPr>
              <w:t xml:space="preserve">Se ha completado el documento Guía Técnica Para El Cuidado Integral De Salud A Mujeres Víctimas De Violencia Sexual (100%) que establece los procedimientos de identificación, diagnóstico, tratamiento y seguimiento; para la recuperación de la salud, de las mujeres víctimas de violencia sexual que acuden a los establecimientos de salud, respondiendo a la recomendación de avance en cuanto a VBG post Fenómeno del Niño 2017, donde este abordaje fue una de las principales dificultades identificada para la atención de la violencia Sexual a las mujeres damnificadas. </w:t>
            </w:r>
          </w:p>
          <w:p w14:paraId="580EFCF5" w14:textId="77777777" w:rsidR="00F15386" w:rsidRPr="00455E0F" w:rsidRDefault="00500253" w:rsidP="00E82A4C">
            <w:pPr>
              <w:widowControl w:val="0"/>
              <w:autoSpaceDE w:val="0"/>
              <w:autoSpaceDN w:val="0"/>
              <w:adjustRightInd w:val="0"/>
              <w:spacing w:after="0"/>
              <w:rPr>
                <w:rFonts w:ascii="Calibri" w:hAnsi="Calibri" w:cs="Calibri"/>
                <w:sz w:val="18"/>
                <w:szCs w:val="18"/>
                <w:lang w:val="es-PE"/>
              </w:rPr>
            </w:pPr>
            <w:r w:rsidRPr="00455E0F">
              <w:rPr>
                <w:rFonts w:ascii="Calibri" w:hAnsi="Calibri" w:cs="Calibri"/>
                <w:sz w:val="18"/>
                <w:szCs w:val="18"/>
                <w:lang w:val="es-PE"/>
              </w:rPr>
              <w:t>El documento “Plan Conjunto de Respuesta en Situaciones Humanitarias” de la Mesa Temática de Protección de la Red Humanitaria a nivel nacional, está en versión final para revisión (75% de avance)</w:t>
            </w:r>
          </w:p>
          <w:p w14:paraId="1789FF4D" w14:textId="77777777" w:rsidR="00E82A4C" w:rsidRPr="00455E0F" w:rsidRDefault="00E82A4C" w:rsidP="00E82A4C">
            <w:pPr>
              <w:widowControl w:val="0"/>
              <w:autoSpaceDE w:val="0"/>
              <w:autoSpaceDN w:val="0"/>
              <w:adjustRightInd w:val="0"/>
              <w:spacing w:after="0"/>
              <w:rPr>
                <w:rFonts w:ascii="Calibri" w:hAnsi="Calibri" w:cs="Calibri"/>
                <w:sz w:val="18"/>
                <w:szCs w:val="18"/>
                <w:lang w:val="es-PE"/>
              </w:rPr>
            </w:pPr>
            <w:r w:rsidRPr="00455E0F">
              <w:rPr>
                <w:rFonts w:ascii="Calibri" w:hAnsi="Calibri" w:cs="Calibri"/>
                <w:sz w:val="18"/>
                <w:szCs w:val="18"/>
                <w:lang w:val="es-PE"/>
              </w:rPr>
              <w:t>Por otro lado, se han implementado acciones de sensibilización y/o información para dar a conocer a los y las beneficiaros las medidas de protección a las que tienen derecho y acceso. Se implementarán con adolescentes y mujeres en las comunidades y escuelas de los distritos seleccionados por el Proyecto como los más vulnerables y que pueden ser afectados emergencias (terremoto, fuertes lluvias, otros).</w:t>
            </w:r>
          </w:p>
          <w:p w14:paraId="2413ED30" w14:textId="77777777" w:rsidR="00E82A4C" w:rsidRPr="00455E0F" w:rsidRDefault="00E82A4C" w:rsidP="00E82A4C">
            <w:pPr>
              <w:widowControl w:val="0"/>
              <w:autoSpaceDE w:val="0"/>
              <w:autoSpaceDN w:val="0"/>
              <w:adjustRightInd w:val="0"/>
              <w:spacing w:after="0"/>
              <w:rPr>
                <w:rFonts w:ascii="Calibri" w:hAnsi="Calibri" w:cs="Calibri"/>
                <w:sz w:val="18"/>
                <w:szCs w:val="18"/>
                <w:lang w:val="es-PE"/>
              </w:rPr>
            </w:pPr>
          </w:p>
          <w:p w14:paraId="2B7F1777" w14:textId="1AA4C021" w:rsidR="00E82A4C" w:rsidRPr="00455E0F" w:rsidRDefault="00E82A4C" w:rsidP="00E82A4C">
            <w:pPr>
              <w:widowControl w:val="0"/>
              <w:autoSpaceDE w:val="0"/>
              <w:autoSpaceDN w:val="0"/>
              <w:adjustRightInd w:val="0"/>
              <w:spacing w:after="0"/>
              <w:rPr>
                <w:rFonts w:ascii="Calibri" w:hAnsi="Calibri" w:cs="Calibri"/>
                <w:sz w:val="18"/>
                <w:szCs w:val="18"/>
                <w:lang w:val="es-PE"/>
              </w:rPr>
            </w:pPr>
            <w:r w:rsidRPr="00455E0F">
              <w:rPr>
                <w:rFonts w:ascii="Calibri" w:hAnsi="Calibri" w:cs="Calibri"/>
                <w:sz w:val="18"/>
                <w:szCs w:val="18"/>
                <w:lang w:val="es-PE"/>
              </w:rPr>
              <w:t>Las medidas específicas implementadas (hasta ahora) han sido:</w:t>
            </w:r>
          </w:p>
          <w:p w14:paraId="45B3FF94" w14:textId="77777777" w:rsidR="00E82A4C" w:rsidRPr="00455E0F" w:rsidRDefault="00E82A4C" w:rsidP="00E82A4C">
            <w:pPr>
              <w:pStyle w:val="Prrafodelista"/>
              <w:numPr>
                <w:ilvl w:val="0"/>
                <w:numId w:val="25"/>
              </w:numPr>
              <w:tabs>
                <w:tab w:val="left" w:pos="4680"/>
              </w:tabs>
              <w:spacing w:after="0" w:line="240" w:lineRule="auto"/>
              <w:rPr>
                <w:rFonts w:eastAsia="Times New Roman" w:cs="Calibri"/>
                <w:sz w:val="18"/>
                <w:szCs w:val="18"/>
              </w:rPr>
            </w:pPr>
            <w:r w:rsidRPr="00455E0F">
              <w:rPr>
                <w:rFonts w:eastAsia="Times New Roman" w:cs="Calibri"/>
                <w:sz w:val="18"/>
                <w:szCs w:val="18"/>
              </w:rPr>
              <w:t>Sesiones informativas para adolescentes en instituciones educativas ( a la fecha 10)</w:t>
            </w:r>
          </w:p>
          <w:p w14:paraId="2560B852" w14:textId="77777777" w:rsidR="00E82A4C" w:rsidRPr="00455E0F" w:rsidRDefault="00E82A4C" w:rsidP="00E82A4C">
            <w:pPr>
              <w:pStyle w:val="Prrafodelista"/>
              <w:numPr>
                <w:ilvl w:val="0"/>
                <w:numId w:val="25"/>
              </w:numPr>
              <w:tabs>
                <w:tab w:val="left" w:pos="4680"/>
              </w:tabs>
              <w:spacing w:after="0" w:line="240" w:lineRule="auto"/>
              <w:rPr>
                <w:rFonts w:eastAsia="Times New Roman" w:cs="Calibri"/>
                <w:sz w:val="18"/>
                <w:szCs w:val="18"/>
              </w:rPr>
            </w:pPr>
            <w:r w:rsidRPr="00455E0F">
              <w:rPr>
                <w:rFonts w:eastAsia="Times New Roman" w:cs="Calibri"/>
                <w:sz w:val="18"/>
                <w:szCs w:val="18"/>
              </w:rPr>
              <w:t>Sesiones informativas para jóvenes en eventos institucionales (a la fecha 1)</w:t>
            </w:r>
          </w:p>
          <w:p w14:paraId="35E2A035" w14:textId="77777777" w:rsidR="00E82A4C" w:rsidRPr="00455E0F" w:rsidRDefault="00E82A4C" w:rsidP="00E82A4C">
            <w:pPr>
              <w:tabs>
                <w:tab w:val="left" w:pos="4680"/>
              </w:tabs>
              <w:rPr>
                <w:rFonts w:ascii="Calibri" w:hAnsi="Calibri" w:cs="Calibri"/>
                <w:sz w:val="18"/>
                <w:szCs w:val="18"/>
                <w:lang w:val="es-PE"/>
              </w:rPr>
            </w:pPr>
            <w:r w:rsidRPr="00455E0F">
              <w:rPr>
                <w:rFonts w:ascii="Calibri" w:hAnsi="Calibri" w:cs="Calibri"/>
                <w:sz w:val="18"/>
                <w:szCs w:val="18"/>
                <w:lang w:val="es-PE"/>
              </w:rPr>
              <w:t>Las personas beneficiadas recibirán en cada sesión de sensibilización información sobre:</w:t>
            </w:r>
          </w:p>
          <w:p w14:paraId="5228DEBB" w14:textId="77777777" w:rsidR="00E82A4C" w:rsidRPr="00455E0F" w:rsidRDefault="00E82A4C" w:rsidP="00E82A4C">
            <w:pPr>
              <w:pStyle w:val="Prrafodelista"/>
              <w:numPr>
                <w:ilvl w:val="0"/>
                <w:numId w:val="24"/>
              </w:numPr>
              <w:tabs>
                <w:tab w:val="left" w:pos="4680"/>
              </w:tabs>
              <w:spacing w:after="0" w:line="240" w:lineRule="auto"/>
              <w:rPr>
                <w:rFonts w:eastAsia="Times New Roman" w:cs="Calibri"/>
                <w:sz w:val="18"/>
                <w:szCs w:val="18"/>
              </w:rPr>
            </w:pPr>
            <w:r w:rsidRPr="00455E0F">
              <w:rPr>
                <w:rFonts w:eastAsia="Times New Roman" w:cs="Calibri"/>
                <w:sz w:val="18"/>
                <w:szCs w:val="18"/>
              </w:rPr>
              <w:t xml:space="preserve">sus derechos a tener medidas de protección y el derecho a tener un espacio seguro en las acciones de respuesta ante emergencias. </w:t>
            </w:r>
          </w:p>
          <w:p w14:paraId="04F57EBC" w14:textId="77777777" w:rsidR="00E82A4C" w:rsidRPr="00455E0F" w:rsidRDefault="00E82A4C" w:rsidP="00E82A4C">
            <w:pPr>
              <w:pStyle w:val="Prrafodelista"/>
              <w:numPr>
                <w:ilvl w:val="0"/>
                <w:numId w:val="24"/>
              </w:numPr>
              <w:tabs>
                <w:tab w:val="left" w:pos="4680"/>
              </w:tabs>
              <w:spacing w:after="0" w:line="240" w:lineRule="auto"/>
              <w:rPr>
                <w:rFonts w:eastAsia="Times New Roman" w:cs="Calibri"/>
                <w:sz w:val="18"/>
                <w:szCs w:val="18"/>
              </w:rPr>
            </w:pPr>
            <w:r w:rsidRPr="00455E0F">
              <w:rPr>
                <w:rFonts w:eastAsia="Times New Roman" w:cs="Calibri"/>
                <w:sz w:val="18"/>
                <w:szCs w:val="18"/>
              </w:rPr>
              <w:t>la Ruta de Atención en violencia contra la mujer en contextos humanitarios.</w:t>
            </w:r>
          </w:p>
          <w:p w14:paraId="2D3CE19D" w14:textId="0C4AC803" w:rsidR="00E82A4C" w:rsidRPr="00455E0F" w:rsidRDefault="00E82A4C" w:rsidP="00E82A4C">
            <w:pPr>
              <w:tabs>
                <w:tab w:val="left" w:pos="4680"/>
              </w:tabs>
              <w:rPr>
                <w:rFonts w:ascii="Calibri" w:hAnsi="Calibri" w:cs="Calibri"/>
                <w:sz w:val="18"/>
                <w:szCs w:val="18"/>
                <w:lang w:val="es-PE"/>
              </w:rPr>
            </w:pPr>
            <w:r w:rsidRPr="00455E0F">
              <w:rPr>
                <w:rFonts w:ascii="Calibri" w:hAnsi="Calibri" w:cs="Calibri"/>
                <w:sz w:val="18"/>
                <w:szCs w:val="18"/>
                <w:lang w:val="es-PE"/>
              </w:rPr>
              <w:t>Las sesiones informativas se llevaron a cabo en:</w:t>
            </w:r>
          </w:p>
          <w:tbl>
            <w:tblPr>
              <w:tblW w:w="7281" w:type="dxa"/>
              <w:tblInd w:w="745" w:type="dxa"/>
              <w:tblLayout w:type="fixed"/>
              <w:tblCellMar>
                <w:left w:w="70" w:type="dxa"/>
                <w:right w:w="70" w:type="dxa"/>
              </w:tblCellMar>
              <w:tblLook w:val="04A0" w:firstRow="1" w:lastRow="0" w:firstColumn="1" w:lastColumn="0" w:noHBand="0" w:noVBand="1"/>
            </w:tblPr>
            <w:tblGrid>
              <w:gridCol w:w="5580"/>
              <w:gridCol w:w="1701"/>
            </w:tblGrid>
            <w:tr w:rsidR="00E82A4C" w:rsidRPr="00455E0F" w14:paraId="00EF10A8" w14:textId="77777777" w:rsidTr="008D1A2C">
              <w:trPr>
                <w:trHeight w:val="43"/>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52E40C7B"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EVENTO/Fecha</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1BFAA25"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N° de participantes</w:t>
                  </w:r>
                </w:p>
              </w:tc>
            </w:tr>
            <w:tr w:rsidR="00E82A4C" w:rsidRPr="00455E0F" w14:paraId="0DDAAE63" w14:textId="77777777" w:rsidTr="008D1A2C">
              <w:trPr>
                <w:trHeight w:val="204"/>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6E5EADE2"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 xml:space="preserve">Taller sobre prevención de VBG. IE Juan de Mori / 28.11.19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141A16D"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47</w:t>
                  </w:r>
                </w:p>
              </w:tc>
            </w:tr>
            <w:tr w:rsidR="00E82A4C" w:rsidRPr="00455E0F" w14:paraId="283A3F10" w14:textId="77777777" w:rsidTr="008D1A2C">
              <w:trPr>
                <w:trHeight w:val="182"/>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1960D300"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IST Manuel Yarlequé Espinoza / 5.12.19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28B61F8"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18</w:t>
                  </w:r>
                </w:p>
              </w:tc>
            </w:tr>
            <w:tr w:rsidR="00E82A4C" w:rsidRPr="00455E0F" w14:paraId="08946334" w14:textId="77777777" w:rsidTr="008D1A2C">
              <w:trPr>
                <w:trHeight w:val="146"/>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5D9205BA"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IST Manuel Yarlequé Espinoza/ 06.12.19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5F2A442"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35</w:t>
                  </w:r>
                </w:p>
              </w:tc>
            </w:tr>
            <w:tr w:rsidR="00E82A4C" w:rsidRPr="00455E0F" w14:paraId="1969CBBA" w14:textId="77777777" w:rsidTr="008D1A2C">
              <w:trPr>
                <w:trHeight w:val="43"/>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3FAE7298"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IE José Cayetano Heredia/. 05.12.19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26F0D9C"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56</w:t>
                  </w:r>
                </w:p>
              </w:tc>
            </w:tr>
            <w:tr w:rsidR="00E82A4C" w:rsidRPr="00455E0F" w14:paraId="1D2BF97E" w14:textId="77777777" w:rsidTr="008D1A2C">
              <w:trPr>
                <w:trHeight w:val="102"/>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0AB95EF0"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IE Juan de Mori/28.11.19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47BD1CB"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83</w:t>
                  </w:r>
                </w:p>
              </w:tc>
            </w:tr>
            <w:tr w:rsidR="00E82A4C" w:rsidRPr="00455E0F" w14:paraId="580AAE05" w14:textId="77777777" w:rsidTr="008D1A2C">
              <w:trPr>
                <w:trHeight w:val="222"/>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3B0F18B6"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IE Juan de Mori/29.11.20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D33D1F6"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63</w:t>
                  </w:r>
                </w:p>
              </w:tc>
            </w:tr>
            <w:tr w:rsidR="00E82A4C" w:rsidRPr="00455E0F" w14:paraId="6267E332" w14:textId="77777777" w:rsidTr="008D1A2C">
              <w:trPr>
                <w:trHeight w:val="95"/>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2CC2E5FC"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IE José Cayetano Heredia/ 04.12.19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BFDCB2A"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55</w:t>
                  </w:r>
                </w:p>
              </w:tc>
            </w:tr>
            <w:tr w:rsidR="00E82A4C" w:rsidRPr="00455E0F" w14:paraId="716F75A7" w14:textId="77777777" w:rsidTr="008D1A2C">
              <w:trPr>
                <w:trHeight w:val="137"/>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4683E64E"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IE José Cayetano Heredia/ 04.12.19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D2722D0"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31</w:t>
                  </w:r>
                </w:p>
              </w:tc>
            </w:tr>
            <w:tr w:rsidR="00E82A4C" w:rsidRPr="00455E0F" w14:paraId="59537CB4" w14:textId="77777777" w:rsidTr="008D1A2C">
              <w:trPr>
                <w:trHeight w:val="27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5C017DAE"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Taller sobre prevención de VBG. IE Juan de Mori/09.12.19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03F5959"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80</w:t>
                  </w:r>
                </w:p>
              </w:tc>
            </w:tr>
            <w:tr w:rsidR="00E82A4C" w:rsidRPr="00F21393" w14:paraId="336DCE8C" w14:textId="77777777" w:rsidTr="008D1A2C">
              <w:trPr>
                <w:trHeight w:val="328"/>
              </w:trPr>
              <w:tc>
                <w:tcPr>
                  <w:tcW w:w="5580" w:type="dxa"/>
                  <w:tcBorders>
                    <w:top w:val="single" w:sz="4" w:space="0" w:color="auto"/>
                    <w:left w:val="single" w:sz="4" w:space="0" w:color="auto"/>
                    <w:bottom w:val="single" w:sz="4" w:space="0" w:color="auto"/>
                    <w:right w:val="single" w:sz="4" w:space="0" w:color="auto"/>
                  </w:tcBorders>
                  <w:shd w:val="clear" w:color="auto" w:fill="auto"/>
                </w:tcPr>
                <w:p w14:paraId="72E3E944" w14:textId="77777777" w:rsidR="00E82A4C" w:rsidRPr="00455E0F" w:rsidRDefault="00E82A4C" w:rsidP="00E82A4C">
                  <w:pPr>
                    <w:rPr>
                      <w:rFonts w:ascii="Calibri" w:hAnsi="Calibri" w:cs="Calibri"/>
                      <w:sz w:val="18"/>
                      <w:szCs w:val="18"/>
                      <w:lang w:val="es-PE"/>
                    </w:rPr>
                  </w:pPr>
                  <w:r w:rsidRPr="00455E0F">
                    <w:rPr>
                      <w:rFonts w:ascii="Calibri" w:hAnsi="Calibri" w:cs="Calibri"/>
                      <w:sz w:val="18"/>
                      <w:szCs w:val="18"/>
                      <w:lang w:val="es-PE"/>
                    </w:rPr>
                    <w:t xml:space="preserve">Concurso coreográfico y barras interuniversitarias para la promoción de la SSRR y feria de PPFF /28.11.19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C78DAC7" w14:textId="77777777" w:rsidR="00E82A4C" w:rsidRPr="00455E0F" w:rsidRDefault="00E82A4C" w:rsidP="00E82A4C">
                  <w:pPr>
                    <w:jc w:val="center"/>
                    <w:rPr>
                      <w:rFonts w:ascii="Calibri" w:hAnsi="Calibri" w:cs="Calibri"/>
                      <w:sz w:val="18"/>
                      <w:szCs w:val="18"/>
                      <w:lang w:val="es-PE"/>
                    </w:rPr>
                  </w:pPr>
                  <w:r w:rsidRPr="00455E0F">
                    <w:rPr>
                      <w:rFonts w:ascii="Calibri" w:hAnsi="Calibri" w:cs="Calibri"/>
                      <w:sz w:val="18"/>
                      <w:szCs w:val="18"/>
                      <w:lang w:val="es-PE"/>
                    </w:rPr>
                    <w:t>81</w:t>
                  </w:r>
                </w:p>
              </w:tc>
            </w:tr>
          </w:tbl>
          <w:p w14:paraId="0D96A773" w14:textId="0FE9C2A3" w:rsidR="00E82A4C" w:rsidRPr="00455E0F" w:rsidRDefault="00E82A4C" w:rsidP="00500253">
            <w:pPr>
              <w:tabs>
                <w:tab w:val="left" w:pos="4680"/>
              </w:tabs>
              <w:rPr>
                <w:rFonts w:ascii="Calibri" w:hAnsi="Calibri" w:cs="Calibri"/>
                <w:sz w:val="18"/>
                <w:szCs w:val="18"/>
                <w:lang w:val="es-PE"/>
              </w:rPr>
            </w:pPr>
          </w:p>
          <w:p w14:paraId="323696DC" w14:textId="2A4EB67C" w:rsidR="00E82A4C" w:rsidRPr="00455E0F" w:rsidRDefault="00E82A4C" w:rsidP="00500253">
            <w:pPr>
              <w:tabs>
                <w:tab w:val="left" w:pos="4680"/>
              </w:tabs>
              <w:rPr>
                <w:rFonts w:ascii="Calibri" w:hAnsi="Calibri" w:cs="Calibri"/>
                <w:sz w:val="18"/>
                <w:szCs w:val="18"/>
                <w:lang w:val="es-PE"/>
              </w:rPr>
            </w:pPr>
            <w:r w:rsidRPr="00455E0F">
              <w:rPr>
                <w:rFonts w:ascii="Calibri" w:hAnsi="Calibri" w:cs="Calibri"/>
                <w:sz w:val="18"/>
                <w:szCs w:val="18"/>
                <w:lang w:val="es-PE"/>
              </w:rPr>
              <w:t xml:space="preserve">El 76 % de las personas beneficiarias fueron adolescentes y jóvenes mujeres y el 24 % adolescentes varones. </w:t>
            </w:r>
          </w:p>
        </w:tc>
      </w:tr>
      <w:tr w:rsidR="00A831B3" w:rsidRPr="00455E0F" w14:paraId="20672B74" w14:textId="77777777" w:rsidTr="00A831B3">
        <w:trPr>
          <w:trHeight w:val="390"/>
        </w:trPr>
        <w:tc>
          <w:tcPr>
            <w:tcW w:w="782" w:type="pct"/>
            <w:shd w:val="clear" w:color="auto" w:fill="D0CECE"/>
            <w:vAlign w:val="center"/>
          </w:tcPr>
          <w:p w14:paraId="287D5332" w14:textId="43A7B176"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7.2</w:t>
            </w:r>
          </w:p>
        </w:tc>
        <w:tc>
          <w:tcPr>
            <w:tcW w:w="900" w:type="pct"/>
            <w:shd w:val="clear" w:color="auto" w:fill="D0CECE"/>
            <w:vAlign w:val="center"/>
          </w:tcPr>
          <w:p w14:paraId="6AED635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30096AC2"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5" w:type="pct"/>
            <w:gridSpan w:val="2"/>
            <w:shd w:val="clear" w:color="auto" w:fill="D0CECE"/>
            <w:vAlign w:val="center"/>
          </w:tcPr>
          <w:p w14:paraId="183153A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37635EB9"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A35C15C"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7B47E4AC"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8"/>
            </w:r>
          </w:p>
          <w:p w14:paraId="101C9D3D"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63" w:type="pct"/>
            <w:shd w:val="clear" w:color="auto" w:fill="D0CECE"/>
            <w:vAlign w:val="center"/>
          </w:tcPr>
          <w:p w14:paraId="34C8DF4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92AE138"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1D0ED1D3"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492" w:type="pct"/>
            <w:shd w:val="clear" w:color="auto" w:fill="D0CECE"/>
            <w:vAlign w:val="center"/>
          </w:tcPr>
          <w:p w14:paraId="5C945322" w14:textId="77777777" w:rsidR="00A831B3" w:rsidRPr="00455E0F" w:rsidRDefault="00A831B3" w:rsidP="00500253">
            <w:pPr>
              <w:spacing w:after="0"/>
              <w:jc w:val="left"/>
              <w:rPr>
                <w:rFonts w:ascii="Calibri" w:eastAsiaTheme="minorEastAsia" w:hAnsi="Calibri" w:cstheme="minorHAnsi"/>
                <w:b/>
                <w:bCs/>
                <w:sz w:val="16"/>
                <w:szCs w:val="16"/>
              </w:rPr>
            </w:pPr>
          </w:p>
          <w:p w14:paraId="41462421"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3AE4EB97"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7B2EE561"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1" w:type="pct"/>
            <w:shd w:val="clear" w:color="auto" w:fill="D0CECE"/>
            <w:vAlign w:val="center"/>
          </w:tcPr>
          <w:p w14:paraId="5122BF29" w14:textId="77777777" w:rsidR="00A831B3" w:rsidRPr="00455E0F" w:rsidRDefault="00A831B3" w:rsidP="00500253">
            <w:pPr>
              <w:spacing w:after="0"/>
              <w:jc w:val="left"/>
              <w:rPr>
                <w:rFonts w:ascii="Calibri" w:eastAsiaTheme="minorEastAsia" w:hAnsi="Calibri" w:cstheme="minorHAnsi"/>
                <w:b/>
                <w:bCs/>
                <w:sz w:val="16"/>
                <w:szCs w:val="16"/>
              </w:rPr>
            </w:pPr>
          </w:p>
          <w:p w14:paraId="3D0C6AB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78D30F64" w14:textId="77777777" w:rsidTr="00A831B3">
        <w:trPr>
          <w:trHeight w:val="390"/>
        </w:trPr>
        <w:tc>
          <w:tcPr>
            <w:tcW w:w="782" w:type="pct"/>
            <w:vMerge w:val="restart"/>
            <w:shd w:val="clear" w:color="auto" w:fill="auto"/>
            <w:vAlign w:val="center"/>
          </w:tcPr>
          <w:p w14:paraId="383573CB" w14:textId="1AF57E7F" w:rsidR="00A831B3" w:rsidRPr="00455E0F" w:rsidRDefault="00A831B3" w:rsidP="0021687A">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Fortalecimiento de las capacidades institucionales para la inclusión del enfoque multisectorial y de los estándares internacionales de calidad para la prevención y atención de la violencia de género en situaciones de emergencia.</w:t>
            </w:r>
          </w:p>
        </w:tc>
        <w:tc>
          <w:tcPr>
            <w:tcW w:w="900" w:type="pct"/>
            <w:shd w:val="clear" w:color="auto" w:fill="auto"/>
            <w:vAlign w:val="center"/>
          </w:tcPr>
          <w:p w14:paraId="75A8113A" w14:textId="69295EDB"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de talleres para definición de protocolos de acción en prevención y atención de VBG.</w:t>
            </w:r>
          </w:p>
        </w:tc>
        <w:tc>
          <w:tcPr>
            <w:tcW w:w="316" w:type="pct"/>
            <w:shd w:val="clear" w:color="auto" w:fill="auto"/>
            <w:vAlign w:val="center"/>
          </w:tcPr>
          <w:p w14:paraId="4BA9E025" w14:textId="0FF65E14"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PE"/>
              </w:rPr>
              <w:t>0</w:t>
            </w:r>
          </w:p>
        </w:tc>
        <w:tc>
          <w:tcPr>
            <w:tcW w:w="1045" w:type="pct"/>
            <w:gridSpan w:val="2"/>
            <w:shd w:val="clear" w:color="auto" w:fill="auto"/>
            <w:vAlign w:val="center"/>
          </w:tcPr>
          <w:p w14:paraId="544B1809" w14:textId="65114B79"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w:t>
            </w:r>
          </w:p>
        </w:tc>
        <w:tc>
          <w:tcPr>
            <w:tcW w:w="601" w:type="pct"/>
            <w:shd w:val="clear" w:color="auto" w:fill="auto"/>
            <w:vAlign w:val="center"/>
          </w:tcPr>
          <w:p w14:paraId="5FE5F812" w14:textId="1FE91539" w:rsidR="00A831B3" w:rsidRPr="00455E0F" w:rsidRDefault="00A831B3" w:rsidP="0021687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363" w:type="pct"/>
            <w:shd w:val="clear" w:color="auto" w:fill="auto"/>
            <w:vAlign w:val="center"/>
          </w:tcPr>
          <w:p w14:paraId="146AAC79" w14:textId="4BDFE6FA"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50%</w:t>
            </w:r>
          </w:p>
        </w:tc>
        <w:tc>
          <w:tcPr>
            <w:tcW w:w="492" w:type="pct"/>
            <w:vMerge w:val="restart"/>
            <w:shd w:val="clear" w:color="auto" w:fill="auto"/>
            <w:vAlign w:val="center"/>
          </w:tcPr>
          <w:p w14:paraId="5B6760F1" w14:textId="107F3C7F" w:rsidR="00A831B3" w:rsidRPr="00455E0F" w:rsidRDefault="00A831B3" w:rsidP="00455E0F">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18,952</w:t>
            </w:r>
          </w:p>
        </w:tc>
        <w:tc>
          <w:tcPr>
            <w:tcW w:w="501" w:type="pct"/>
            <w:vMerge w:val="restart"/>
            <w:shd w:val="clear" w:color="auto" w:fill="auto"/>
            <w:vAlign w:val="center"/>
          </w:tcPr>
          <w:p w14:paraId="27FEE63A" w14:textId="729027C4" w:rsidR="00A831B3" w:rsidRPr="00455E0F" w:rsidRDefault="00A831B3" w:rsidP="00455E0F">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14,707</w:t>
            </w:r>
          </w:p>
        </w:tc>
      </w:tr>
      <w:tr w:rsidR="00A831B3" w:rsidRPr="00455E0F" w14:paraId="72EA4BF8" w14:textId="77777777" w:rsidTr="00A831B3">
        <w:trPr>
          <w:trHeight w:val="390"/>
        </w:trPr>
        <w:tc>
          <w:tcPr>
            <w:tcW w:w="782" w:type="pct"/>
            <w:vMerge/>
            <w:shd w:val="clear" w:color="auto" w:fill="auto"/>
            <w:vAlign w:val="center"/>
          </w:tcPr>
          <w:p w14:paraId="6B5FCCEC" w14:textId="77777777" w:rsidR="00A831B3" w:rsidRPr="00455E0F" w:rsidRDefault="00A831B3" w:rsidP="0021687A">
            <w:pPr>
              <w:tabs>
                <w:tab w:val="left" w:pos="4680"/>
              </w:tabs>
              <w:jc w:val="left"/>
              <w:rPr>
                <w:rFonts w:ascii="Calibri" w:eastAsiaTheme="minorEastAsia" w:hAnsi="Calibri" w:cstheme="minorHAnsi"/>
                <w:b/>
                <w:bCs/>
                <w:sz w:val="18"/>
                <w:szCs w:val="18"/>
                <w:lang w:val="es-PE"/>
              </w:rPr>
            </w:pPr>
          </w:p>
        </w:tc>
        <w:tc>
          <w:tcPr>
            <w:tcW w:w="900" w:type="pct"/>
            <w:shd w:val="clear" w:color="auto" w:fill="auto"/>
            <w:vAlign w:val="center"/>
          </w:tcPr>
          <w:p w14:paraId="5545609C" w14:textId="7328D464"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hAnsi="Calibri" w:cs="Arial"/>
                <w:bCs/>
                <w:sz w:val="18"/>
                <w:szCs w:val="18"/>
                <w:lang w:val="es-PE" w:eastAsia="es-PE"/>
              </w:rPr>
              <w:t># de encuentros interinstitucionales con instancias de diálogo regional (Piura y Lambayeque)</w:t>
            </w:r>
          </w:p>
        </w:tc>
        <w:tc>
          <w:tcPr>
            <w:tcW w:w="316" w:type="pct"/>
            <w:shd w:val="clear" w:color="auto" w:fill="auto"/>
            <w:vAlign w:val="center"/>
          </w:tcPr>
          <w:p w14:paraId="619829A5" w14:textId="7983CE53"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5" w:type="pct"/>
            <w:gridSpan w:val="2"/>
            <w:shd w:val="clear" w:color="auto" w:fill="auto"/>
            <w:vAlign w:val="center"/>
          </w:tcPr>
          <w:p w14:paraId="2B0C611F" w14:textId="2C87A7EB"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w:t>
            </w:r>
          </w:p>
        </w:tc>
        <w:tc>
          <w:tcPr>
            <w:tcW w:w="601" w:type="pct"/>
            <w:shd w:val="clear" w:color="auto" w:fill="auto"/>
            <w:vAlign w:val="center"/>
          </w:tcPr>
          <w:p w14:paraId="14F69930" w14:textId="6C0C8067" w:rsidR="00A831B3" w:rsidRPr="00455E0F" w:rsidRDefault="00A831B3" w:rsidP="0021687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4</w:t>
            </w:r>
          </w:p>
        </w:tc>
        <w:tc>
          <w:tcPr>
            <w:tcW w:w="363" w:type="pct"/>
            <w:shd w:val="clear" w:color="auto" w:fill="auto"/>
            <w:vAlign w:val="center"/>
          </w:tcPr>
          <w:p w14:paraId="535F7F62" w14:textId="3B9CEB72"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200%</w:t>
            </w:r>
          </w:p>
        </w:tc>
        <w:tc>
          <w:tcPr>
            <w:tcW w:w="492" w:type="pct"/>
            <w:vMerge/>
            <w:shd w:val="clear" w:color="auto" w:fill="auto"/>
            <w:vAlign w:val="center"/>
          </w:tcPr>
          <w:p w14:paraId="11A6AE3E" w14:textId="77777777" w:rsidR="00A831B3" w:rsidRPr="00455E0F" w:rsidRDefault="00A831B3" w:rsidP="0021687A">
            <w:pPr>
              <w:spacing w:after="0"/>
              <w:jc w:val="left"/>
              <w:rPr>
                <w:rFonts w:ascii="Calibri" w:eastAsiaTheme="minorEastAsia" w:hAnsi="Calibri" w:cstheme="minorHAnsi"/>
                <w:b/>
                <w:bCs/>
                <w:sz w:val="16"/>
                <w:szCs w:val="16"/>
                <w:lang w:val="es-PE"/>
              </w:rPr>
            </w:pPr>
          </w:p>
        </w:tc>
        <w:tc>
          <w:tcPr>
            <w:tcW w:w="501" w:type="pct"/>
            <w:vMerge/>
            <w:shd w:val="clear" w:color="auto" w:fill="auto"/>
            <w:vAlign w:val="center"/>
          </w:tcPr>
          <w:p w14:paraId="4277399E" w14:textId="77777777" w:rsidR="00A831B3" w:rsidRPr="00455E0F" w:rsidRDefault="00A831B3" w:rsidP="0021687A">
            <w:pPr>
              <w:spacing w:after="0"/>
              <w:jc w:val="left"/>
              <w:rPr>
                <w:rFonts w:ascii="Calibri" w:eastAsiaTheme="minorEastAsia" w:hAnsi="Calibri" w:cstheme="minorHAnsi"/>
                <w:b/>
                <w:bCs/>
                <w:sz w:val="16"/>
                <w:szCs w:val="16"/>
                <w:lang w:val="es-PE"/>
              </w:rPr>
            </w:pPr>
          </w:p>
        </w:tc>
      </w:tr>
      <w:tr w:rsidR="00F15386" w:rsidRPr="00F21393" w14:paraId="3F5A2BA3" w14:textId="77777777" w:rsidTr="008D1A2C">
        <w:trPr>
          <w:trHeight w:val="377"/>
        </w:trPr>
        <w:tc>
          <w:tcPr>
            <w:tcW w:w="5000" w:type="pct"/>
            <w:gridSpan w:val="9"/>
            <w:tcBorders>
              <w:bottom w:val="single" w:sz="4" w:space="0" w:color="auto"/>
            </w:tcBorders>
            <w:shd w:val="clear" w:color="auto" w:fill="CFCDCD" w:themeFill="background2" w:themeFillShade="E5"/>
          </w:tcPr>
          <w:p w14:paraId="4F20FB6C" w14:textId="77777777" w:rsidR="00F15386" w:rsidRPr="00455E0F" w:rsidRDefault="00F15386" w:rsidP="00004538">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F15386" w:rsidRPr="00455E0F" w14:paraId="6A1545AA" w14:textId="77777777" w:rsidTr="008D1A2C">
        <w:trPr>
          <w:trHeight w:val="827"/>
        </w:trPr>
        <w:tc>
          <w:tcPr>
            <w:tcW w:w="5000" w:type="pct"/>
            <w:gridSpan w:val="9"/>
            <w:tcBorders>
              <w:bottom w:val="single" w:sz="4" w:space="0" w:color="auto"/>
            </w:tcBorders>
          </w:tcPr>
          <w:p w14:paraId="307D3ED8"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El avance ha sido diferenciado en cuanto a oportunidades de las dos regiones:</w:t>
            </w:r>
          </w:p>
          <w:p w14:paraId="4FE0ACA0"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 xml:space="preserve">En Piura: La Mesa de Protección está constituida y la estrategia ha sido fomentar la actualización del “Plan de Respuesta de la Mesa de Protección de Piura” elaborado por Plan Internacional en el 2018, con quienes se acordó apoyo técnico para la mejora del abordaje del tema de VBG en el marco de los Estándares Internacionales de Calidad para la Prevención y Atención de la Violencia de Género en situaciones de Emergencia. En este espacio participan 12 instituciones (75% de avance). Se han realizado 04 reuniones durante el año 2019.  </w:t>
            </w:r>
          </w:p>
          <w:p w14:paraId="794B4CE4"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En Lambayeque: se ha coordinado con la Gerencia de Desarrollo Social el apoyo de la elaboración del Plan Regional contra la Violencia hacia la Mujer y Grupos Familiares y en ese marco se llevará a cabo el fortalecimiento planteado por el Proyecto.</w:t>
            </w:r>
          </w:p>
          <w:p w14:paraId="0041743F" w14:textId="6B54C8E2" w:rsidR="00F15386" w:rsidRPr="00455E0F" w:rsidRDefault="0071657F" w:rsidP="0071657F">
            <w:pPr>
              <w:rPr>
                <w:rFonts w:ascii="Calibri" w:eastAsiaTheme="minorEastAsia" w:hAnsi="Calibri" w:cstheme="minorHAnsi"/>
                <w:b/>
                <w:bCs/>
                <w:sz w:val="18"/>
                <w:szCs w:val="18"/>
                <w:lang w:val="es-PE"/>
              </w:rPr>
            </w:pPr>
            <w:r w:rsidRPr="00455E0F">
              <w:rPr>
                <w:rFonts w:ascii="Calibri" w:hAnsi="Calibri" w:cs="Calibri"/>
                <w:sz w:val="18"/>
                <w:szCs w:val="18"/>
                <w:lang w:val="es-PE"/>
              </w:rPr>
              <w:t>En lo referente al Taller de Definición de Protocolos, se realizó un Taller de Fortalecimiento de capacidades de operadores para el cuidado integral de sobrevivientes de violencia sexual, en el marco de la actuación conjunta entre los CEMs y los EESS, con un total de 72 participantes de las regiones de Tumbes, Piura y Lambayeque, de los cuales 44 aprobaron la prueba de salida. (31 mujeres y 13 hombres)</w:t>
            </w:r>
          </w:p>
        </w:tc>
      </w:tr>
      <w:tr w:rsidR="00A831B3" w:rsidRPr="00455E0F" w14:paraId="5B6A127F" w14:textId="77777777" w:rsidTr="00A831B3">
        <w:trPr>
          <w:trHeight w:val="390"/>
        </w:trPr>
        <w:tc>
          <w:tcPr>
            <w:tcW w:w="782" w:type="pct"/>
            <w:shd w:val="clear" w:color="auto" w:fill="D0CECE"/>
            <w:vAlign w:val="center"/>
          </w:tcPr>
          <w:p w14:paraId="4BBD3C33" w14:textId="4C570DD2"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7.3</w:t>
            </w:r>
          </w:p>
        </w:tc>
        <w:tc>
          <w:tcPr>
            <w:tcW w:w="900" w:type="pct"/>
            <w:shd w:val="clear" w:color="auto" w:fill="D0CECE"/>
            <w:vAlign w:val="center"/>
          </w:tcPr>
          <w:p w14:paraId="35BB55A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6ED2D64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5" w:type="pct"/>
            <w:gridSpan w:val="2"/>
            <w:shd w:val="clear" w:color="auto" w:fill="D0CECE"/>
            <w:vAlign w:val="center"/>
          </w:tcPr>
          <w:p w14:paraId="117F4882"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5B0D6503"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BE9105D"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27258552"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39"/>
            </w:r>
          </w:p>
          <w:p w14:paraId="657863D8"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363" w:type="pct"/>
            <w:shd w:val="clear" w:color="auto" w:fill="D0CECE"/>
            <w:vAlign w:val="center"/>
          </w:tcPr>
          <w:p w14:paraId="569B332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1B0554C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36921D53"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492" w:type="pct"/>
            <w:shd w:val="clear" w:color="auto" w:fill="D0CECE"/>
            <w:vAlign w:val="center"/>
          </w:tcPr>
          <w:p w14:paraId="1E7BDA7D" w14:textId="77777777" w:rsidR="00A831B3" w:rsidRPr="00455E0F" w:rsidRDefault="00A831B3" w:rsidP="00500253">
            <w:pPr>
              <w:spacing w:after="0"/>
              <w:jc w:val="left"/>
              <w:rPr>
                <w:rFonts w:ascii="Calibri" w:eastAsiaTheme="minorEastAsia" w:hAnsi="Calibri" w:cstheme="minorHAnsi"/>
                <w:b/>
                <w:bCs/>
                <w:sz w:val="16"/>
                <w:szCs w:val="16"/>
              </w:rPr>
            </w:pPr>
          </w:p>
          <w:p w14:paraId="10799F04"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24D6195F"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44981ED6"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1" w:type="pct"/>
            <w:shd w:val="clear" w:color="auto" w:fill="D0CECE"/>
            <w:vAlign w:val="center"/>
          </w:tcPr>
          <w:p w14:paraId="1AE3E2F8" w14:textId="77777777" w:rsidR="00A831B3" w:rsidRPr="00455E0F" w:rsidRDefault="00A831B3" w:rsidP="00500253">
            <w:pPr>
              <w:spacing w:after="0"/>
              <w:jc w:val="left"/>
              <w:rPr>
                <w:rFonts w:ascii="Calibri" w:eastAsiaTheme="minorEastAsia" w:hAnsi="Calibri" w:cstheme="minorHAnsi"/>
                <w:b/>
                <w:bCs/>
                <w:sz w:val="16"/>
                <w:szCs w:val="16"/>
              </w:rPr>
            </w:pPr>
          </w:p>
          <w:p w14:paraId="3386F4CC"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441DF6F8" w14:textId="77777777" w:rsidTr="00A831B3">
        <w:trPr>
          <w:trHeight w:val="390"/>
        </w:trPr>
        <w:tc>
          <w:tcPr>
            <w:tcW w:w="782" w:type="pct"/>
            <w:shd w:val="clear" w:color="auto" w:fill="auto"/>
            <w:vAlign w:val="center"/>
          </w:tcPr>
          <w:p w14:paraId="4A644061" w14:textId="404C9765" w:rsidR="00A831B3" w:rsidRPr="00455E0F" w:rsidRDefault="00A831B3" w:rsidP="0021687A">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Fortalecimiento de capacidades para las autoridades, en herramientas de información para la identificación y atención de necesidades diferenciadas en poblaciones vulnerables en situaciones de emergencia.</w:t>
            </w:r>
          </w:p>
        </w:tc>
        <w:tc>
          <w:tcPr>
            <w:tcW w:w="900" w:type="pct"/>
            <w:shd w:val="clear" w:color="auto" w:fill="auto"/>
            <w:vAlign w:val="center"/>
          </w:tcPr>
          <w:p w14:paraId="03069F09" w14:textId="2F899693"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Arial Unicode MS" w:hAnsi="Calibri" w:cstheme="minorHAnsi"/>
                <w:sz w:val="18"/>
                <w:szCs w:val="18"/>
                <w:lang w:val="es-PE"/>
              </w:rPr>
              <w:t>Número de participantes que muestran un mayor conocimiento sobre el tema de protección.</w:t>
            </w:r>
          </w:p>
        </w:tc>
        <w:tc>
          <w:tcPr>
            <w:tcW w:w="316" w:type="pct"/>
            <w:shd w:val="clear" w:color="auto" w:fill="auto"/>
            <w:vAlign w:val="center"/>
          </w:tcPr>
          <w:p w14:paraId="300FCEEC" w14:textId="400A2594"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5" w:type="pct"/>
            <w:gridSpan w:val="2"/>
            <w:shd w:val="clear" w:color="auto" w:fill="auto"/>
            <w:vAlign w:val="center"/>
          </w:tcPr>
          <w:p w14:paraId="2E618866" w14:textId="5A75CA32"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150</w:t>
            </w:r>
          </w:p>
        </w:tc>
        <w:tc>
          <w:tcPr>
            <w:tcW w:w="601" w:type="pct"/>
            <w:shd w:val="clear" w:color="auto" w:fill="auto"/>
            <w:vAlign w:val="center"/>
          </w:tcPr>
          <w:p w14:paraId="6EBA7E01" w14:textId="516E77AF" w:rsidR="00A831B3" w:rsidRPr="00455E0F" w:rsidRDefault="00A831B3" w:rsidP="0021687A">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267</w:t>
            </w:r>
          </w:p>
        </w:tc>
        <w:tc>
          <w:tcPr>
            <w:tcW w:w="363" w:type="pct"/>
            <w:shd w:val="clear" w:color="auto" w:fill="auto"/>
            <w:vAlign w:val="center"/>
          </w:tcPr>
          <w:p w14:paraId="0380DB1C" w14:textId="2920208E" w:rsidR="00A831B3" w:rsidRPr="00455E0F" w:rsidRDefault="00A831B3" w:rsidP="0021687A">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178%</w:t>
            </w:r>
          </w:p>
        </w:tc>
        <w:tc>
          <w:tcPr>
            <w:tcW w:w="492" w:type="pct"/>
            <w:shd w:val="clear" w:color="auto" w:fill="auto"/>
            <w:vAlign w:val="center"/>
          </w:tcPr>
          <w:p w14:paraId="016286A2" w14:textId="154C08AC" w:rsidR="00A831B3" w:rsidRPr="00455E0F" w:rsidRDefault="00A831B3" w:rsidP="00455E0F">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13,012</w:t>
            </w:r>
          </w:p>
        </w:tc>
        <w:tc>
          <w:tcPr>
            <w:tcW w:w="501" w:type="pct"/>
            <w:shd w:val="clear" w:color="auto" w:fill="auto"/>
            <w:vAlign w:val="center"/>
          </w:tcPr>
          <w:p w14:paraId="3BD3B6F0" w14:textId="08EFB9D9" w:rsidR="00A831B3" w:rsidRPr="00455E0F" w:rsidRDefault="00A831B3" w:rsidP="00455E0F">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22,964</w:t>
            </w:r>
          </w:p>
        </w:tc>
      </w:tr>
      <w:tr w:rsidR="00F15386" w:rsidRPr="00F21393" w14:paraId="6E6A31EF" w14:textId="77777777" w:rsidTr="008D1A2C">
        <w:trPr>
          <w:trHeight w:val="395"/>
        </w:trPr>
        <w:tc>
          <w:tcPr>
            <w:tcW w:w="5000" w:type="pct"/>
            <w:gridSpan w:val="9"/>
            <w:shd w:val="clear" w:color="auto" w:fill="CFCDCD" w:themeFill="background2" w:themeFillShade="E5"/>
          </w:tcPr>
          <w:p w14:paraId="52BE6D0B" w14:textId="77777777" w:rsidR="00F15386" w:rsidRPr="00455E0F" w:rsidRDefault="00F15386" w:rsidP="00F15386">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F15386" w:rsidRPr="00455E0F" w14:paraId="64CF4FD5" w14:textId="77777777" w:rsidTr="008D1A2C">
        <w:trPr>
          <w:trHeight w:val="9098"/>
        </w:trPr>
        <w:tc>
          <w:tcPr>
            <w:tcW w:w="5000" w:type="pct"/>
            <w:gridSpan w:val="9"/>
            <w:tcBorders>
              <w:bottom w:val="single" w:sz="4" w:space="0" w:color="auto"/>
            </w:tcBorders>
          </w:tcPr>
          <w:p w14:paraId="29110CD4" w14:textId="43B3F42A" w:rsidR="002E34B0" w:rsidRPr="00455E0F" w:rsidRDefault="003A2D91" w:rsidP="00A1566D">
            <w:pPr>
              <w:tabs>
                <w:tab w:val="left" w:pos="4680"/>
              </w:tabs>
              <w:spacing w:after="0"/>
              <w:rPr>
                <w:rFonts w:ascii="Calibri" w:hAnsi="Calibri" w:cs="Calibri"/>
                <w:sz w:val="18"/>
                <w:szCs w:val="18"/>
                <w:lang w:val="es-PE"/>
              </w:rPr>
            </w:pPr>
            <w:r w:rsidRPr="00455E0F">
              <w:rPr>
                <w:rFonts w:ascii="Calibri" w:hAnsi="Calibri" w:cs="Calibri"/>
                <w:sz w:val="18"/>
                <w:szCs w:val="18"/>
                <w:lang w:val="es-PE"/>
              </w:rPr>
              <w:t xml:space="preserve">Se ha capacitado a </w:t>
            </w:r>
            <w:r w:rsidR="002E34B0" w:rsidRPr="00455E0F">
              <w:rPr>
                <w:rFonts w:ascii="Calibri" w:hAnsi="Calibri" w:cs="Calibri"/>
                <w:sz w:val="18"/>
                <w:szCs w:val="18"/>
                <w:lang w:val="es-PE"/>
              </w:rPr>
              <w:t>267</w:t>
            </w:r>
            <w:r w:rsidRPr="00455E0F">
              <w:rPr>
                <w:rFonts w:ascii="Calibri" w:hAnsi="Calibri" w:cs="Calibri"/>
                <w:sz w:val="18"/>
                <w:szCs w:val="18"/>
                <w:lang w:val="es-PE"/>
              </w:rPr>
              <w:t xml:space="preserve"> autoridades </w:t>
            </w:r>
            <w:r w:rsidR="002E34B0" w:rsidRPr="00455E0F">
              <w:rPr>
                <w:rFonts w:ascii="Calibri" w:hAnsi="Calibri" w:cs="Calibri"/>
                <w:sz w:val="18"/>
                <w:szCs w:val="18"/>
                <w:lang w:val="es-PE"/>
              </w:rPr>
              <w:t xml:space="preserve">y funcionarios </w:t>
            </w:r>
            <w:r w:rsidRPr="00455E0F">
              <w:rPr>
                <w:rFonts w:ascii="Calibri" w:hAnsi="Calibri" w:cs="Calibri"/>
                <w:sz w:val="18"/>
                <w:szCs w:val="18"/>
                <w:lang w:val="es-PE"/>
              </w:rPr>
              <w:t>locales</w:t>
            </w:r>
            <w:r w:rsidR="002E34B0" w:rsidRPr="00455E0F">
              <w:rPr>
                <w:rFonts w:ascii="Calibri" w:hAnsi="Calibri" w:cs="Calibri"/>
                <w:sz w:val="18"/>
                <w:szCs w:val="18"/>
                <w:lang w:val="es-PE"/>
              </w:rPr>
              <w:t xml:space="preserve"> de las instituciones del sistema de protección quienes han incrementado sus conocimientos y/o capacidades para prepararse y responder en situaciones de emergencia, contando con herramientas para</w:t>
            </w:r>
            <w:r w:rsidR="00A1566D" w:rsidRPr="00455E0F">
              <w:rPr>
                <w:rFonts w:ascii="Calibri" w:hAnsi="Calibri" w:cs="Calibri"/>
                <w:sz w:val="18"/>
                <w:szCs w:val="18"/>
                <w:lang w:val="es-PE"/>
              </w:rPr>
              <w:t xml:space="preserve"> la i</w:t>
            </w:r>
            <w:r w:rsidR="002E34B0" w:rsidRPr="00455E0F">
              <w:rPr>
                <w:rFonts w:ascii="Calibri" w:hAnsi="Calibri" w:cs="Calibri"/>
                <w:sz w:val="18"/>
                <w:szCs w:val="18"/>
                <w:lang w:val="es-PE"/>
              </w:rPr>
              <w:t>dentificación de las personas en mayor situación de vulnerabilidad</w:t>
            </w:r>
            <w:r w:rsidR="00A1566D" w:rsidRPr="00455E0F">
              <w:rPr>
                <w:rFonts w:ascii="Calibri" w:hAnsi="Calibri" w:cs="Calibri"/>
                <w:sz w:val="18"/>
                <w:szCs w:val="18"/>
                <w:lang w:val="es-PE"/>
              </w:rPr>
              <w:t>, e i</w:t>
            </w:r>
            <w:r w:rsidR="002E34B0" w:rsidRPr="00455E0F">
              <w:rPr>
                <w:rFonts w:ascii="Calibri" w:hAnsi="Calibri" w:cs="Calibri"/>
                <w:sz w:val="18"/>
                <w:szCs w:val="18"/>
                <w:lang w:val="es-PE"/>
              </w:rPr>
              <w:t>mplementación de acciones que prevengan y responda</w:t>
            </w:r>
            <w:r w:rsidR="00A1566D" w:rsidRPr="00455E0F">
              <w:rPr>
                <w:rFonts w:ascii="Calibri" w:hAnsi="Calibri" w:cs="Calibri"/>
                <w:sz w:val="18"/>
                <w:szCs w:val="18"/>
                <w:lang w:val="es-PE"/>
              </w:rPr>
              <w:t>n</w:t>
            </w:r>
            <w:r w:rsidR="002E34B0" w:rsidRPr="00455E0F">
              <w:rPr>
                <w:rFonts w:ascii="Calibri" w:hAnsi="Calibri" w:cs="Calibri"/>
                <w:sz w:val="18"/>
                <w:szCs w:val="18"/>
                <w:lang w:val="es-PE"/>
              </w:rPr>
              <w:t xml:space="preserve"> al aumento de riesgos que deben enfrentar estas poblaciones, especialmente ante la V</w:t>
            </w:r>
            <w:r w:rsidR="00A1566D" w:rsidRPr="00455E0F">
              <w:rPr>
                <w:rFonts w:ascii="Calibri" w:hAnsi="Calibri" w:cs="Calibri"/>
                <w:sz w:val="18"/>
                <w:szCs w:val="18"/>
                <w:lang w:val="es-PE"/>
              </w:rPr>
              <w:t xml:space="preserve">iolencia </w:t>
            </w:r>
            <w:r w:rsidR="002E34B0" w:rsidRPr="00455E0F">
              <w:rPr>
                <w:rFonts w:ascii="Calibri" w:hAnsi="Calibri" w:cs="Calibri"/>
                <w:sz w:val="18"/>
                <w:szCs w:val="18"/>
                <w:lang w:val="es-PE"/>
              </w:rPr>
              <w:t>B</w:t>
            </w:r>
            <w:r w:rsidR="00A1566D" w:rsidRPr="00455E0F">
              <w:rPr>
                <w:rFonts w:ascii="Calibri" w:hAnsi="Calibri" w:cs="Calibri"/>
                <w:sz w:val="18"/>
                <w:szCs w:val="18"/>
                <w:lang w:val="es-PE"/>
              </w:rPr>
              <w:t xml:space="preserve">asada en </w:t>
            </w:r>
            <w:r w:rsidR="002E34B0" w:rsidRPr="00455E0F">
              <w:rPr>
                <w:rFonts w:ascii="Calibri" w:hAnsi="Calibri" w:cs="Calibri"/>
                <w:sz w:val="18"/>
                <w:szCs w:val="18"/>
                <w:lang w:val="es-PE"/>
              </w:rPr>
              <w:t>G</w:t>
            </w:r>
            <w:r w:rsidR="00A1566D" w:rsidRPr="00455E0F">
              <w:rPr>
                <w:rFonts w:ascii="Calibri" w:hAnsi="Calibri" w:cs="Calibri"/>
                <w:sz w:val="18"/>
                <w:szCs w:val="18"/>
                <w:lang w:val="es-PE"/>
              </w:rPr>
              <w:t>énero.</w:t>
            </w:r>
          </w:p>
          <w:p w14:paraId="0E25D94A" w14:textId="63F9C66A" w:rsidR="002E34B0" w:rsidRPr="00455E0F" w:rsidRDefault="002E34B0" w:rsidP="002E34B0">
            <w:pPr>
              <w:tabs>
                <w:tab w:val="left" w:pos="4680"/>
              </w:tabs>
              <w:spacing w:after="0"/>
              <w:rPr>
                <w:rFonts w:ascii="Calibri" w:hAnsi="Calibri" w:cs="Calibri"/>
                <w:sz w:val="18"/>
                <w:szCs w:val="18"/>
                <w:lang w:val="es-PE"/>
              </w:rPr>
            </w:pPr>
            <w:r w:rsidRPr="00455E0F">
              <w:rPr>
                <w:rFonts w:ascii="Calibri" w:hAnsi="Calibri" w:cs="Calibri"/>
                <w:sz w:val="18"/>
                <w:szCs w:val="18"/>
                <w:lang w:val="es-PE"/>
              </w:rPr>
              <w:t xml:space="preserve">Las líneas de intervención </w:t>
            </w:r>
            <w:r w:rsidR="00A1566D" w:rsidRPr="00455E0F">
              <w:rPr>
                <w:rFonts w:ascii="Calibri" w:hAnsi="Calibri" w:cs="Calibri"/>
                <w:sz w:val="18"/>
                <w:szCs w:val="18"/>
                <w:lang w:val="es-PE"/>
              </w:rPr>
              <w:t>han sido</w:t>
            </w:r>
            <w:r w:rsidRPr="00455E0F">
              <w:rPr>
                <w:rFonts w:ascii="Calibri" w:hAnsi="Calibri" w:cs="Calibri"/>
                <w:sz w:val="18"/>
                <w:szCs w:val="18"/>
                <w:lang w:val="es-PE"/>
              </w:rPr>
              <w:t>:</w:t>
            </w:r>
          </w:p>
          <w:p w14:paraId="5D0DAF2B" w14:textId="4383523B" w:rsidR="002E34B0" w:rsidRPr="00455E0F" w:rsidRDefault="002E34B0" w:rsidP="00A1566D">
            <w:pPr>
              <w:pStyle w:val="Prrafodelista"/>
              <w:numPr>
                <w:ilvl w:val="0"/>
                <w:numId w:val="10"/>
              </w:numPr>
              <w:tabs>
                <w:tab w:val="left" w:pos="4680"/>
              </w:tabs>
              <w:spacing w:after="0"/>
              <w:rPr>
                <w:rFonts w:eastAsia="Times New Roman" w:cs="Calibri"/>
                <w:sz w:val="18"/>
                <w:szCs w:val="18"/>
              </w:rPr>
            </w:pPr>
            <w:r w:rsidRPr="00455E0F">
              <w:rPr>
                <w:rFonts w:eastAsia="Times New Roman" w:cs="Calibri"/>
                <w:sz w:val="18"/>
                <w:szCs w:val="18"/>
              </w:rPr>
              <w:t>Capacitación en instrumentos de levantamiento de información diferenciad</w:t>
            </w:r>
            <w:r w:rsidR="00A1566D" w:rsidRPr="00455E0F">
              <w:rPr>
                <w:rFonts w:eastAsia="Times New Roman" w:cs="Calibri"/>
                <w:sz w:val="18"/>
                <w:szCs w:val="18"/>
              </w:rPr>
              <w:t>a.</w:t>
            </w:r>
          </w:p>
          <w:p w14:paraId="504B226D" w14:textId="77777777" w:rsidR="00A1566D" w:rsidRPr="00455E0F" w:rsidRDefault="002E34B0" w:rsidP="00A1566D">
            <w:pPr>
              <w:pStyle w:val="Prrafodelista"/>
              <w:numPr>
                <w:ilvl w:val="0"/>
                <w:numId w:val="10"/>
              </w:numPr>
              <w:tabs>
                <w:tab w:val="left" w:pos="4680"/>
              </w:tabs>
              <w:spacing w:after="0"/>
              <w:rPr>
                <w:rFonts w:eastAsia="Times New Roman" w:cs="Calibri"/>
                <w:sz w:val="18"/>
                <w:szCs w:val="18"/>
              </w:rPr>
            </w:pPr>
            <w:r w:rsidRPr="00455E0F">
              <w:rPr>
                <w:rFonts w:eastAsia="Times New Roman" w:cs="Calibri"/>
                <w:sz w:val="18"/>
                <w:szCs w:val="18"/>
              </w:rPr>
              <w:t>Capacitaciones en estándares internacionales y nacionales de protección (Esfera, VBG, VBGiE)</w:t>
            </w:r>
            <w:r w:rsidR="003A2D91" w:rsidRPr="00455E0F">
              <w:rPr>
                <w:rFonts w:eastAsia="Times New Roman" w:cs="Calibri"/>
                <w:sz w:val="18"/>
                <w:szCs w:val="18"/>
              </w:rPr>
              <w:t xml:space="preserve">. </w:t>
            </w:r>
          </w:p>
          <w:p w14:paraId="4E6E5143" w14:textId="1FF68B4F" w:rsidR="003A2D91" w:rsidRPr="00455E0F" w:rsidRDefault="003A2D91" w:rsidP="00A1566D">
            <w:pPr>
              <w:tabs>
                <w:tab w:val="left" w:pos="4680"/>
              </w:tabs>
              <w:spacing w:after="0"/>
              <w:rPr>
                <w:rFonts w:ascii="Calibri" w:hAnsi="Calibri" w:cs="Calibri"/>
                <w:sz w:val="18"/>
                <w:szCs w:val="18"/>
                <w:lang w:val="es-PE"/>
              </w:rPr>
            </w:pPr>
            <w:r w:rsidRPr="00455E0F">
              <w:rPr>
                <w:rFonts w:ascii="Calibri" w:hAnsi="Calibri" w:cs="Calibri"/>
                <w:sz w:val="18"/>
                <w:szCs w:val="18"/>
                <w:lang w:val="es-PE"/>
              </w:rPr>
              <w:t>Se han realizado:</w:t>
            </w:r>
          </w:p>
          <w:p w14:paraId="793057C5" w14:textId="0E6B1446" w:rsidR="003A2D91" w:rsidRPr="00455E0F" w:rsidRDefault="003A2D91" w:rsidP="00A1566D">
            <w:pPr>
              <w:pStyle w:val="Prrafodelista"/>
              <w:numPr>
                <w:ilvl w:val="0"/>
                <w:numId w:val="10"/>
              </w:numPr>
              <w:tabs>
                <w:tab w:val="left" w:pos="4680"/>
              </w:tabs>
              <w:spacing w:after="0"/>
              <w:rPr>
                <w:rFonts w:eastAsia="Times New Roman" w:cs="Calibri"/>
                <w:sz w:val="18"/>
                <w:szCs w:val="18"/>
              </w:rPr>
            </w:pPr>
            <w:r w:rsidRPr="00455E0F">
              <w:rPr>
                <w:rFonts w:eastAsia="Times New Roman" w:cs="Calibri"/>
                <w:sz w:val="18"/>
                <w:szCs w:val="18"/>
              </w:rPr>
              <w:t>3 talleres EDAN (2 en Piura y 1 en Chiclayo) con inclusión de la temática de necesidades diferenciadas y levantamiento de información diferenciada de poblaciones en mayor situación de vulnerabilidad (por sexo, edad, condición de gestante, enfermo crónico o discapacidad). Se ha optimizado este fortalecimiento de capacidades al vincular a los participantes con el Curso para Evaluadores EDAN a nivel nacional que dicta la INDECI.</w:t>
            </w:r>
          </w:p>
          <w:p w14:paraId="0E9860FD" w14:textId="77777777" w:rsidR="00F15386" w:rsidRPr="00455E0F" w:rsidRDefault="003A2D91" w:rsidP="00A1566D">
            <w:pPr>
              <w:pStyle w:val="Prrafodelista"/>
              <w:numPr>
                <w:ilvl w:val="0"/>
                <w:numId w:val="10"/>
              </w:numPr>
              <w:tabs>
                <w:tab w:val="left" w:pos="4680"/>
              </w:tabs>
              <w:spacing w:after="0"/>
              <w:rPr>
                <w:rFonts w:eastAsia="Times New Roman" w:cs="Calibri"/>
                <w:sz w:val="18"/>
                <w:szCs w:val="18"/>
              </w:rPr>
            </w:pPr>
            <w:r w:rsidRPr="00455E0F">
              <w:rPr>
                <w:rFonts w:eastAsia="Times New Roman" w:cs="Calibri"/>
                <w:sz w:val="18"/>
                <w:szCs w:val="18"/>
              </w:rPr>
              <w:t>1 taller Esfera en Chiclayo, con énfasis en protección y salud, que ha contado con reconocimiento como capacitación Esfera por haber sido realizado por facilitadores acreditados.</w:t>
            </w:r>
          </w:p>
          <w:p w14:paraId="62852634" w14:textId="2B0E135E" w:rsidR="00A1566D" w:rsidRPr="00455E0F" w:rsidRDefault="00A1566D" w:rsidP="00A1566D">
            <w:pPr>
              <w:pStyle w:val="Prrafodelista"/>
              <w:numPr>
                <w:ilvl w:val="0"/>
                <w:numId w:val="10"/>
              </w:numPr>
              <w:tabs>
                <w:tab w:val="left" w:pos="4680"/>
              </w:tabs>
              <w:spacing w:after="0"/>
              <w:rPr>
                <w:rFonts w:eastAsia="Times New Roman" w:cs="Calibri"/>
                <w:sz w:val="18"/>
                <w:szCs w:val="18"/>
              </w:rPr>
            </w:pPr>
            <w:r w:rsidRPr="00455E0F">
              <w:rPr>
                <w:rFonts w:eastAsia="Times New Roman" w:cs="Calibri"/>
                <w:sz w:val="18"/>
                <w:szCs w:val="18"/>
              </w:rPr>
              <w:t>Talleres sobre prevención de VBG, VBG y Kit de violación sexual, elaboración del Plan de Contingencia del MIMP, fortalecimiento de capacidades de operadores para el abordaje de la violencia basada en género con énfasis en violencia sexual, en el marco de la actuación conjunta CEM - EE.SS.</w:t>
            </w:r>
          </w:p>
          <w:p w14:paraId="5609B784" w14:textId="2D3AED5B" w:rsidR="00A1566D" w:rsidRPr="00455E0F" w:rsidRDefault="00A1566D" w:rsidP="00A1566D">
            <w:pPr>
              <w:tabs>
                <w:tab w:val="left" w:pos="4680"/>
              </w:tabs>
              <w:spacing w:after="0"/>
              <w:rPr>
                <w:rFonts w:ascii="Calibri" w:hAnsi="Calibri" w:cs="Calibri"/>
                <w:sz w:val="18"/>
                <w:szCs w:val="18"/>
                <w:lang w:val="es-PE"/>
              </w:rPr>
            </w:pPr>
            <w:r w:rsidRPr="00455E0F">
              <w:rPr>
                <w:rFonts w:ascii="Calibri" w:hAnsi="Calibri" w:cs="Calibri"/>
                <w:sz w:val="18"/>
                <w:szCs w:val="18"/>
                <w:lang w:val="es-PE"/>
              </w:rPr>
              <w:t>En el siguiente cuadro la cantidad de participantes por taller:</w:t>
            </w:r>
          </w:p>
          <w:p w14:paraId="48B09227" w14:textId="38E3B0B2" w:rsidR="00A1566D" w:rsidRPr="00455E0F" w:rsidRDefault="00A1566D" w:rsidP="00A1566D">
            <w:pPr>
              <w:tabs>
                <w:tab w:val="left" w:pos="4680"/>
              </w:tabs>
              <w:spacing w:after="0"/>
              <w:rPr>
                <w:rFonts w:ascii="Calibri" w:hAnsi="Calibri" w:cs="Calibri"/>
                <w:sz w:val="18"/>
                <w:szCs w:val="18"/>
                <w:lang w:val="es-PE"/>
              </w:rPr>
            </w:pPr>
          </w:p>
          <w:tbl>
            <w:tblPr>
              <w:tblpPr w:leftFromText="141" w:rightFromText="141" w:vertAnchor="text" w:horzAnchor="margin" w:tblpXSpec="center" w:tblpY="-152"/>
              <w:tblOverlap w:val="never"/>
              <w:tblW w:w="7760" w:type="dxa"/>
              <w:tblLayout w:type="fixed"/>
              <w:tblCellMar>
                <w:left w:w="70" w:type="dxa"/>
                <w:right w:w="70" w:type="dxa"/>
              </w:tblCellMar>
              <w:tblLook w:val="04A0" w:firstRow="1" w:lastRow="0" w:firstColumn="1" w:lastColumn="0" w:noHBand="0" w:noVBand="1"/>
            </w:tblPr>
            <w:tblGrid>
              <w:gridCol w:w="6637"/>
              <w:gridCol w:w="1123"/>
            </w:tblGrid>
            <w:tr w:rsidR="00A1566D" w:rsidRPr="00455E0F" w14:paraId="72713919" w14:textId="77777777" w:rsidTr="008D1A2C">
              <w:trPr>
                <w:trHeight w:val="300"/>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167D63CA" w14:textId="77777777" w:rsidR="00A1566D" w:rsidRPr="00455E0F" w:rsidRDefault="00A1566D" w:rsidP="00A1566D">
                  <w:pPr>
                    <w:jc w:val="center"/>
                    <w:rPr>
                      <w:rFonts w:ascii="Calibri" w:hAnsi="Calibri" w:cs="Calibri"/>
                      <w:b/>
                      <w:bCs/>
                      <w:sz w:val="18"/>
                      <w:szCs w:val="22"/>
                      <w:lang w:val="es-PE" w:eastAsia="es-PE"/>
                    </w:rPr>
                  </w:pPr>
                  <w:r w:rsidRPr="00455E0F">
                    <w:rPr>
                      <w:rFonts w:ascii="Calibri" w:hAnsi="Calibri" w:cs="Calibri"/>
                      <w:b/>
                      <w:sz w:val="18"/>
                      <w:szCs w:val="22"/>
                      <w:lang w:val="es-PE" w:eastAsia="es-PE"/>
                    </w:rPr>
                    <w:t>EVENTO/Fecha</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6369F1E1"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b/>
                      <w:sz w:val="18"/>
                      <w:szCs w:val="22"/>
                      <w:lang w:val="es-PE" w:eastAsia="es-PE"/>
                    </w:rPr>
                    <w:t>N° de participantes</w:t>
                  </w:r>
                </w:p>
              </w:tc>
            </w:tr>
            <w:tr w:rsidR="00A1566D" w:rsidRPr="00455E0F" w14:paraId="25C95C59" w14:textId="77777777" w:rsidTr="008D1A2C">
              <w:trPr>
                <w:trHeight w:val="300"/>
              </w:trPr>
              <w:tc>
                <w:tcPr>
                  <w:tcW w:w="6637" w:type="dxa"/>
                  <w:tcBorders>
                    <w:top w:val="single" w:sz="4" w:space="0" w:color="auto"/>
                    <w:left w:val="single" w:sz="4" w:space="0" w:color="auto"/>
                    <w:bottom w:val="single" w:sz="4" w:space="0" w:color="auto"/>
                    <w:right w:val="single" w:sz="4" w:space="0" w:color="auto"/>
                  </w:tcBorders>
                  <w:shd w:val="clear" w:color="auto" w:fill="auto"/>
                </w:tcPr>
                <w:p w14:paraId="7CA877A7" w14:textId="77777777" w:rsidR="00A1566D" w:rsidRPr="00455E0F" w:rsidRDefault="00A1566D" w:rsidP="00A1566D">
                  <w:pPr>
                    <w:rPr>
                      <w:rFonts w:ascii="Calibri" w:hAnsi="Calibri" w:cs="Calibri"/>
                      <w:b/>
                      <w:bCs/>
                      <w:sz w:val="18"/>
                      <w:szCs w:val="22"/>
                      <w:lang w:val="es-PE" w:eastAsia="es-PE"/>
                    </w:rPr>
                  </w:pPr>
                  <w:r w:rsidRPr="00455E0F">
                    <w:rPr>
                      <w:rFonts w:ascii="Calibri" w:hAnsi="Calibri" w:cs="Calibri"/>
                      <w:b/>
                      <w:bCs/>
                      <w:sz w:val="18"/>
                      <w:szCs w:val="22"/>
                      <w:lang w:val="es-PE" w:eastAsia="es-PE"/>
                    </w:rPr>
                    <w:t>LAMBAYEQUE</w:t>
                  </w:r>
                </w:p>
              </w:tc>
              <w:tc>
                <w:tcPr>
                  <w:tcW w:w="1123" w:type="dxa"/>
                  <w:tcBorders>
                    <w:top w:val="single" w:sz="4" w:space="0" w:color="auto"/>
                    <w:left w:val="single" w:sz="4" w:space="0" w:color="auto"/>
                    <w:bottom w:val="single" w:sz="4" w:space="0" w:color="auto"/>
                    <w:right w:val="single" w:sz="4" w:space="0" w:color="auto"/>
                  </w:tcBorders>
                  <w:shd w:val="clear" w:color="auto" w:fill="auto"/>
                  <w:noWrap/>
                </w:tcPr>
                <w:p w14:paraId="6603405F" w14:textId="77777777" w:rsidR="00A1566D" w:rsidRPr="00455E0F" w:rsidRDefault="00A1566D" w:rsidP="00A1566D">
                  <w:pPr>
                    <w:jc w:val="center"/>
                    <w:rPr>
                      <w:rFonts w:ascii="Calibri" w:hAnsi="Calibri" w:cs="Calibri"/>
                      <w:sz w:val="18"/>
                      <w:szCs w:val="22"/>
                      <w:lang w:val="es-PE" w:eastAsia="es-PE"/>
                    </w:rPr>
                  </w:pPr>
                </w:p>
              </w:tc>
            </w:tr>
            <w:tr w:rsidR="00A1566D" w:rsidRPr="00455E0F" w14:paraId="4A994B94" w14:textId="77777777" w:rsidTr="008D1A2C">
              <w:trPr>
                <w:trHeight w:val="300"/>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38E88206"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Taller EDAN /3-4.12-2019</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4AD0E2CA"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35</w:t>
                  </w:r>
                </w:p>
              </w:tc>
            </w:tr>
            <w:tr w:rsidR="00A1566D" w:rsidRPr="00455E0F" w14:paraId="7DE3A38A" w14:textId="77777777" w:rsidTr="008D1A2C">
              <w:trPr>
                <w:trHeight w:val="300"/>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75F551B1"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Taller Esfera / 12-14.12.2019</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5F4BE6D7"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42</w:t>
                  </w:r>
                </w:p>
              </w:tc>
            </w:tr>
            <w:tr w:rsidR="00A1566D" w:rsidRPr="00455E0F" w14:paraId="6B5F34CC" w14:textId="77777777" w:rsidTr="008D1A2C">
              <w:trPr>
                <w:trHeight w:val="300"/>
              </w:trPr>
              <w:tc>
                <w:tcPr>
                  <w:tcW w:w="6637" w:type="dxa"/>
                  <w:tcBorders>
                    <w:top w:val="nil"/>
                    <w:left w:val="single" w:sz="4" w:space="0" w:color="auto"/>
                    <w:bottom w:val="single" w:sz="4" w:space="0" w:color="auto"/>
                    <w:right w:val="single" w:sz="4" w:space="0" w:color="auto"/>
                  </w:tcBorders>
                  <w:shd w:val="clear" w:color="auto" w:fill="auto"/>
                  <w:hideMark/>
                </w:tcPr>
                <w:p w14:paraId="2105D261" w14:textId="77777777" w:rsidR="00A1566D" w:rsidRPr="00455E0F" w:rsidRDefault="00A1566D" w:rsidP="00A1566D">
                  <w:pPr>
                    <w:rPr>
                      <w:rFonts w:ascii="Calibri" w:hAnsi="Calibri" w:cs="Calibri"/>
                      <w:b/>
                      <w:bCs/>
                      <w:sz w:val="18"/>
                      <w:szCs w:val="22"/>
                      <w:lang w:val="es-PE" w:eastAsia="es-PE"/>
                    </w:rPr>
                  </w:pPr>
                  <w:r w:rsidRPr="00455E0F">
                    <w:rPr>
                      <w:rFonts w:ascii="Calibri" w:hAnsi="Calibri" w:cs="Calibri"/>
                      <w:b/>
                      <w:bCs/>
                      <w:sz w:val="18"/>
                      <w:szCs w:val="22"/>
                      <w:lang w:val="es-PE" w:eastAsia="es-PE"/>
                    </w:rPr>
                    <w:t xml:space="preserve">PIURA </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7764A6C8"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 </w:t>
                  </w:r>
                </w:p>
              </w:tc>
            </w:tr>
            <w:tr w:rsidR="00A1566D" w:rsidRPr="00455E0F" w14:paraId="5771B0AE" w14:textId="77777777" w:rsidTr="008D1A2C">
              <w:trPr>
                <w:trHeight w:val="300"/>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3E7976E9"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Taller EDAN / 19-20.06.2019</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54D3ABC6"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42</w:t>
                  </w:r>
                </w:p>
              </w:tc>
            </w:tr>
            <w:tr w:rsidR="00A1566D" w:rsidRPr="00455E0F" w14:paraId="6AE42BAF" w14:textId="77777777" w:rsidTr="008D1A2C">
              <w:trPr>
                <w:trHeight w:val="315"/>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3F93F6AD"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 xml:space="preserve">Taller EDAN / 6-7.11.2019 </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2A6B212B"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35</w:t>
                  </w:r>
                </w:p>
              </w:tc>
            </w:tr>
            <w:tr w:rsidR="00A1566D" w:rsidRPr="00455E0F" w14:paraId="140E47C9" w14:textId="77777777" w:rsidTr="008D1A2C">
              <w:trPr>
                <w:trHeight w:val="300"/>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4E6CDA33"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Taller a personal de serenazgo sobre prevención de VBG / 06.12.2019</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0FBB9A8"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33</w:t>
                  </w:r>
                </w:p>
              </w:tc>
            </w:tr>
            <w:tr w:rsidR="00A1566D" w:rsidRPr="00455E0F" w14:paraId="326D6F33" w14:textId="77777777" w:rsidTr="008D1A2C">
              <w:trPr>
                <w:trHeight w:val="300"/>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02E4B720"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Taller VBG y kit de violación sexual/ 29.10.2019</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1B51F695"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18</w:t>
                  </w:r>
                </w:p>
              </w:tc>
            </w:tr>
            <w:tr w:rsidR="00A1566D" w:rsidRPr="00455E0F" w14:paraId="310B6604" w14:textId="77777777" w:rsidTr="008D1A2C">
              <w:trPr>
                <w:trHeight w:val="286"/>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2B4FC36E"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Taller Inducción conducida para elaboración de plan de contingencia del MIMP/5.12.2019</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2E092CE0"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18</w:t>
                  </w:r>
                </w:p>
              </w:tc>
            </w:tr>
            <w:tr w:rsidR="00A1566D" w:rsidRPr="00455E0F" w14:paraId="2599346F" w14:textId="77777777" w:rsidTr="008D1A2C">
              <w:trPr>
                <w:trHeight w:val="544"/>
              </w:trPr>
              <w:tc>
                <w:tcPr>
                  <w:tcW w:w="6637" w:type="dxa"/>
                  <w:tcBorders>
                    <w:top w:val="single" w:sz="4" w:space="0" w:color="auto"/>
                    <w:left w:val="single" w:sz="4" w:space="0" w:color="auto"/>
                    <w:bottom w:val="single" w:sz="4" w:space="0" w:color="auto"/>
                    <w:right w:val="single" w:sz="4" w:space="0" w:color="auto"/>
                  </w:tcBorders>
                  <w:shd w:val="clear" w:color="auto" w:fill="auto"/>
                  <w:hideMark/>
                </w:tcPr>
                <w:p w14:paraId="1D557CB9" w14:textId="77777777" w:rsidR="00A1566D" w:rsidRPr="00455E0F" w:rsidRDefault="00A1566D" w:rsidP="00A1566D">
                  <w:pPr>
                    <w:rPr>
                      <w:rFonts w:ascii="Calibri" w:hAnsi="Calibri" w:cs="Calibri"/>
                      <w:sz w:val="18"/>
                      <w:szCs w:val="22"/>
                      <w:lang w:val="es-PE" w:eastAsia="es-PE"/>
                    </w:rPr>
                  </w:pPr>
                  <w:r w:rsidRPr="00455E0F">
                    <w:rPr>
                      <w:rFonts w:ascii="Calibri" w:hAnsi="Calibri" w:cs="Calibri"/>
                      <w:sz w:val="18"/>
                      <w:szCs w:val="22"/>
                      <w:lang w:val="es-PE" w:eastAsia="es-PE"/>
                    </w:rPr>
                    <w:t>Taller fortalecimiento de capacidades de operadores para el abordaje de la violencia basada en género con énfasis en violencia sexual, en el marco de la actuación conjunta CEM - EE.SS /20-21.11.2019</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739E93CE" w14:textId="77777777" w:rsidR="00A1566D" w:rsidRPr="00455E0F" w:rsidRDefault="00A1566D" w:rsidP="00A1566D">
                  <w:pPr>
                    <w:jc w:val="center"/>
                    <w:rPr>
                      <w:rFonts w:ascii="Calibri" w:hAnsi="Calibri" w:cs="Calibri"/>
                      <w:sz w:val="18"/>
                      <w:szCs w:val="22"/>
                      <w:lang w:val="es-PE" w:eastAsia="es-PE"/>
                    </w:rPr>
                  </w:pPr>
                  <w:r w:rsidRPr="00455E0F">
                    <w:rPr>
                      <w:rFonts w:ascii="Calibri" w:hAnsi="Calibri" w:cs="Calibri"/>
                      <w:sz w:val="18"/>
                      <w:szCs w:val="22"/>
                      <w:lang w:val="es-PE" w:eastAsia="es-PE"/>
                    </w:rPr>
                    <w:t>44</w:t>
                  </w:r>
                </w:p>
              </w:tc>
            </w:tr>
            <w:tr w:rsidR="00A1566D" w:rsidRPr="00F21393" w14:paraId="7C13CA25" w14:textId="77777777" w:rsidTr="008D1A2C">
              <w:trPr>
                <w:trHeight w:val="43"/>
              </w:trPr>
              <w:tc>
                <w:tcPr>
                  <w:tcW w:w="66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D3DB3" w14:textId="77777777" w:rsidR="00A1566D" w:rsidRPr="00455E0F" w:rsidRDefault="00A1566D" w:rsidP="00A1566D">
                  <w:pPr>
                    <w:rPr>
                      <w:rFonts w:ascii="Calibri" w:hAnsi="Calibri" w:cs="Calibri"/>
                      <w:b/>
                      <w:sz w:val="18"/>
                      <w:szCs w:val="22"/>
                      <w:lang w:val="es-PE" w:eastAsia="es-PE"/>
                    </w:rPr>
                  </w:pPr>
                  <w:r w:rsidRPr="00455E0F">
                    <w:rPr>
                      <w:rFonts w:ascii="Calibri" w:hAnsi="Calibri" w:cs="Calibri"/>
                      <w:b/>
                      <w:sz w:val="18"/>
                      <w:szCs w:val="22"/>
                      <w:lang w:val="es-PE" w:eastAsia="es-PE"/>
                    </w:rPr>
                    <w:t xml:space="preserve"> Total funcionarios y autoridades capacitadas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B86C" w14:textId="77777777" w:rsidR="00A1566D" w:rsidRPr="00455E0F" w:rsidRDefault="00A1566D" w:rsidP="00A1566D">
                  <w:pPr>
                    <w:jc w:val="center"/>
                    <w:rPr>
                      <w:rFonts w:ascii="Calibri" w:hAnsi="Calibri" w:cs="Calibri"/>
                      <w:b/>
                      <w:sz w:val="18"/>
                      <w:szCs w:val="22"/>
                      <w:lang w:val="es-PE" w:eastAsia="es-PE"/>
                    </w:rPr>
                  </w:pPr>
                  <w:r w:rsidRPr="00455E0F">
                    <w:rPr>
                      <w:rFonts w:ascii="Calibri" w:hAnsi="Calibri" w:cs="Calibri"/>
                      <w:b/>
                      <w:sz w:val="18"/>
                      <w:szCs w:val="22"/>
                      <w:lang w:val="es-PE" w:eastAsia="es-PE"/>
                    </w:rPr>
                    <w:t>267</w:t>
                  </w:r>
                </w:p>
              </w:tc>
            </w:tr>
          </w:tbl>
          <w:p w14:paraId="11FE5DEE" w14:textId="66662EF4" w:rsidR="00A1566D" w:rsidRPr="00455E0F" w:rsidRDefault="00A1566D" w:rsidP="00A1566D">
            <w:pPr>
              <w:tabs>
                <w:tab w:val="left" w:pos="4680"/>
              </w:tabs>
              <w:spacing w:after="0"/>
              <w:rPr>
                <w:rFonts w:ascii="Calibri" w:hAnsi="Calibri" w:cs="Calibri"/>
                <w:sz w:val="18"/>
                <w:szCs w:val="18"/>
                <w:lang w:val="es-PE"/>
              </w:rPr>
            </w:pPr>
          </w:p>
          <w:p w14:paraId="79242905" w14:textId="7B46919C" w:rsidR="00A1566D" w:rsidRPr="00455E0F" w:rsidRDefault="00A1566D" w:rsidP="00A1566D">
            <w:pPr>
              <w:tabs>
                <w:tab w:val="left" w:pos="4680"/>
              </w:tabs>
              <w:spacing w:after="0"/>
              <w:rPr>
                <w:rFonts w:ascii="Calibri" w:hAnsi="Calibri" w:cs="Calibri"/>
                <w:sz w:val="18"/>
                <w:szCs w:val="18"/>
                <w:lang w:val="es-PE"/>
              </w:rPr>
            </w:pPr>
          </w:p>
          <w:p w14:paraId="5D4D03FB" w14:textId="1E3EDA9D" w:rsidR="00A1566D" w:rsidRPr="00455E0F" w:rsidRDefault="00A1566D" w:rsidP="00A1566D">
            <w:pPr>
              <w:tabs>
                <w:tab w:val="left" w:pos="4680"/>
              </w:tabs>
              <w:spacing w:after="0"/>
              <w:rPr>
                <w:rFonts w:ascii="Calibri" w:hAnsi="Calibri" w:cs="Calibri"/>
                <w:sz w:val="18"/>
                <w:szCs w:val="18"/>
                <w:lang w:val="es-PE"/>
              </w:rPr>
            </w:pPr>
          </w:p>
          <w:p w14:paraId="6C558589" w14:textId="27F0C412" w:rsidR="00A1566D" w:rsidRPr="00455E0F" w:rsidRDefault="00A1566D" w:rsidP="00A1566D">
            <w:pPr>
              <w:tabs>
                <w:tab w:val="left" w:pos="4680"/>
              </w:tabs>
              <w:spacing w:after="0"/>
              <w:rPr>
                <w:rFonts w:ascii="Calibri" w:hAnsi="Calibri" w:cs="Calibri"/>
                <w:sz w:val="18"/>
                <w:szCs w:val="18"/>
                <w:lang w:val="es-PE"/>
              </w:rPr>
            </w:pPr>
          </w:p>
          <w:p w14:paraId="5A9E9E36" w14:textId="122855E3" w:rsidR="00A1566D" w:rsidRPr="00455E0F" w:rsidRDefault="00A1566D" w:rsidP="00A1566D">
            <w:pPr>
              <w:tabs>
                <w:tab w:val="left" w:pos="4680"/>
              </w:tabs>
              <w:spacing w:after="0"/>
              <w:rPr>
                <w:rFonts w:ascii="Calibri" w:hAnsi="Calibri" w:cs="Calibri"/>
                <w:sz w:val="18"/>
                <w:szCs w:val="18"/>
                <w:lang w:val="es-PE"/>
              </w:rPr>
            </w:pPr>
          </w:p>
          <w:p w14:paraId="307397E5" w14:textId="5D96E908" w:rsidR="00A1566D" w:rsidRPr="00455E0F" w:rsidRDefault="00A1566D" w:rsidP="00A1566D">
            <w:pPr>
              <w:tabs>
                <w:tab w:val="left" w:pos="4680"/>
              </w:tabs>
              <w:spacing w:after="0"/>
              <w:rPr>
                <w:rFonts w:ascii="Calibri" w:hAnsi="Calibri" w:cs="Calibri"/>
                <w:sz w:val="18"/>
                <w:szCs w:val="18"/>
                <w:lang w:val="es-PE"/>
              </w:rPr>
            </w:pPr>
          </w:p>
          <w:p w14:paraId="0176C4A2" w14:textId="44621D78" w:rsidR="00A1566D" w:rsidRPr="00455E0F" w:rsidRDefault="00A1566D" w:rsidP="00A1566D">
            <w:pPr>
              <w:tabs>
                <w:tab w:val="left" w:pos="4680"/>
              </w:tabs>
              <w:spacing w:after="0"/>
              <w:rPr>
                <w:rFonts w:ascii="Calibri" w:hAnsi="Calibri" w:cs="Calibri"/>
                <w:sz w:val="18"/>
                <w:szCs w:val="18"/>
                <w:lang w:val="es-PE"/>
              </w:rPr>
            </w:pPr>
          </w:p>
          <w:p w14:paraId="03115B4A" w14:textId="4BE7EAE4" w:rsidR="00A1566D" w:rsidRPr="00455E0F" w:rsidRDefault="00A1566D" w:rsidP="00A1566D">
            <w:pPr>
              <w:tabs>
                <w:tab w:val="left" w:pos="4680"/>
              </w:tabs>
              <w:spacing w:after="0"/>
              <w:rPr>
                <w:rFonts w:ascii="Calibri" w:hAnsi="Calibri" w:cs="Calibri"/>
                <w:sz w:val="18"/>
                <w:szCs w:val="18"/>
                <w:lang w:val="es-PE"/>
              </w:rPr>
            </w:pPr>
          </w:p>
          <w:p w14:paraId="1B2B11D6" w14:textId="5E580386" w:rsidR="00A1566D" w:rsidRPr="00455E0F" w:rsidRDefault="00A1566D" w:rsidP="00A1566D">
            <w:pPr>
              <w:tabs>
                <w:tab w:val="left" w:pos="4680"/>
              </w:tabs>
              <w:spacing w:after="0"/>
              <w:rPr>
                <w:rFonts w:ascii="Calibri" w:hAnsi="Calibri" w:cs="Calibri"/>
                <w:sz w:val="18"/>
                <w:szCs w:val="18"/>
                <w:lang w:val="es-PE"/>
              </w:rPr>
            </w:pPr>
          </w:p>
          <w:p w14:paraId="718C2223" w14:textId="28069F96" w:rsidR="00A1566D" w:rsidRPr="00455E0F" w:rsidRDefault="00A1566D" w:rsidP="00A1566D">
            <w:pPr>
              <w:tabs>
                <w:tab w:val="left" w:pos="4680"/>
              </w:tabs>
              <w:spacing w:after="0"/>
              <w:rPr>
                <w:rFonts w:ascii="Calibri" w:hAnsi="Calibri" w:cs="Calibri"/>
                <w:sz w:val="18"/>
                <w:szCs w:val="18"/>
                <w:lang w:val="es-PE"/>
              </w:rPr>
            </w:pPr>
          </w:p>
          <w:p w14:paraId="21251589" w14:textId="26B7ECA8" w:rsidR="00A1566D" w:rsidRPr="00455E0F" w:rsidRDefault="00A1566D" w:rsidP="00A1566D">
            <w:pPr>
              <w:tabs>
                <w:tab w:val="left" w:pos="4680"/>
              </w:tabs>
              <w:spacing w:after="0"/>
              <w:rPr>
                <w:rFonts w:ascii="Calibri" w:hAnsi="Calibri" w:cs="Calibri"/>
                <w:sz w:val="18"/>
                <w:szCs w:val="18"/>
                <w:lang w:val="es-PE"/>
              </w:rPr>
            </w:pPr>
          </w:p>
          <w:p w14:paraId="78FEB23C" w14:textId="5E089364" w:rsidR="00A1566D" w:rsidRPr="00455E0F" w:rsidRDefault="00A1566D" w:rsidP="00A1566D">
            <w:pPr>
              <w:tabs>
                <w:tab w:val="left" w:pos="4680"/>
              </w:tabs>
              <w:spacing w:after="0"/>
              <w:rPr>
                <w:rFonts w:ascii="Calibri" w:hAnsi="Calibri" w:cs="Calibri"/>
                <w:sz w:val="18"/>
                <w:szCs w:val="18"/>
                <w:lang w:val="es-PE"/>
              </w:rPr>
            </w:pPr>
          </w:p>
          <w:p w14:paraId="0A0B5D3D" w14:textId="7104B4F0" w:rsidR="00A1566D" w:rsidRPr="00455E0F" w:rsidRDefault="00A1566D" w:rsidP="00A1566D">
            <w:pPr>
              <w:tabs>
                <w:tab w:val="left" w:pos="4680"/>
              </w:tabs>
              <w:spacing w:after="0"/>
              <w:rPr>
                <w:rFonts w:ascii="Calibri" w:hAnsi="Calibri" w:cs="Calibri"/>
                <w:sz w:val="18"/>
                <w:szCs w:val="18"/>
                <w:lang w:val="es-PE"/>
              </w:rPr>
            </w:pPr>
          </w:p>
          <w:p w14:paraId="5C9E5BD7" w14:textId="42361C4D" w:rsidR="00A1566D" w:rsidRPr="00455E0F" w:rsidRDefault="00A1566D" w:rsidP="00A1566D">
            <w:pPr>
              <w:tabs>
                <w:tab w:val="left" w:pos="4680"/>
              </w:tabs>
              <w:spacing w:after="0"/>
              <w:rPr>
                <w:rFonts w:ascii="Calibri" w:hAnsi="Calibri" w:cs="Calibri"/>
                <w:sz w:val="18"/>
                <w:szCs w:val="18"/>
                <w:lang w:val="es-PE"/>
              </w:rPr>
            </w:pPr>
          </w:p>
          <w:p w14:paraId="30E87D9B" w14:textId="62276FA9" w:rsidR="00A1566D" w:rsidRPr="00455E0F" w:rsidRDefault="00A1566D" w:rsidP="00A1566D">
            <w:pPr>
              <w:tabs>
                <w:tab w:val="left" w:pos="4680"/>
              </w:tabs>
              <w:spacing w:after="0"/>
              <w:rPr>
                <w:rFonts w:ascii="Calibri" w:hAnsi="Calibri" w:cs="Calibri"/>
                <w:sz w:val="18"/>
                <w:szCs w:val="18"/>
                <w:lang w:val="es-PE"/>
              </w:rPr>
            </w:pPr>
          </w:p>
          <w:p w14:paraId="1DF383C2" w14:textId="22126964" w:rsidR="00A1566D" w:rsidRPr="00455E0F" w:rsidRDefault="00A1566D" w:rsidP="00A1566D">
            <w:pPr>
              <w:tabs>
                <w:tab w:val="left" w:pos="4680"/>
              </w:tabs>
              <w:spacing w:after="0"/>
              <w:rPr>
                <w:rFonts w:ascii="Calibri" w:hAnsi="Calibri" w:cs="Calibri"/>
                <w:sz w:val="18"/>
                <w:szCs w:val="18"/>
                <w:lang w:val="es-PE"/>
              </w:rPr>
            </w:pPr>
          </w:p>
          <w:p w14:paraId="3761F8D8" w14:textId="4494564D" w:rsidR="00A1566D" w:rsidRPr="00455E0F" w:rsidRDefault="00A1566D" w:rsidP="00A1566D">
            <w:pPr>
              <w:tabs>
                <w:tab w:val="left" w:pos="4680"/>
              </w:tabs>
              <w:spacing w:after="0"/>
              <w:rPr>
                <w:rFonts w:ascii="Calibri" w:hAnsi="Calibri" w:cs="Calibri"/>
                <w:sz w:val="18"/>
                <w:szCs w:val="18"/>
                <w:lang w:val="es-PE"/>
              </w:rPr>
            </w:pPr>
          </w:p>
          <w:p w14:paraId="09BFAE07" w14:textId="19840528" w:rsidR="00A1566D" w:rsidRPr="00455E0F" w:rsidRDefault="00A1566D" w:rsidP="00A1566D">
            <w:pPr>
              <w:tabs>
                <w:tab w:val="left" w:pos="4680"/>
              </w:tabs>
              <w:spacing w:after="0"/>
              <w:rPr>
                <w:rFonts w:ascii="Calibri" w:hAnsi="Calibri" w:cs="Calibri"/>
                <w:sz w:val="18"/>
                <w:szCs w:val="18"/>
                <w:lang w:val="es-PE"/>
              </w:rPr>
            </w:pPr>
          </w:p>
          <w:p w14:paraId="78C6955C" w14:textId="755CF5B6" w:rsidR="00A1566D" w:rsidRPr="00455E0F" w:rsidRDefault="00A1566D" w:rsidP="00A1566D">
            <w:pPr>
              <w:tabs>
                <w:tab w:val="left" w:pos="4680"/>
              </w:tabs>
              <w:spacing w:after="0"/>
              <w:rPr>
                <w:rFonts w:ascii="Calibri" w:hAnsi="Calibri" w:cs="Calibri"/>
                <w:sz w:val="18"/>
                <w:szCs w:val="18"/>
                <w:lang w:val="es-PE"/>
              </w:rPr>
            </w:pPr>
          </w:p>
          <w:p w14:paraId="0A4B3ABC" w14:textId="77777777" w:rsidR="00A1566D" w:rsidRPr="00455E0F" w:rsidRDefault="00A1566D" w:rsidP="00A1566D">
            <w:pPr>
              <w:tabs>
                <w:tab w:val="left" w:pos="4680"/>
              </w:tabs>
              <w:spacing w:after="0"/>
              <w:rPr>
                <w:rFonts w:ascii="Calibri" w:hAnsi="Calibri" w:cs="Calibri"/>
                <w:sz w:val="18"/>
                <w:szCs w:val="18"/>
                <w:lang w:val="es-PE"/>
              </w:rPr>
            </w:pPr>
          </w:p>
          <w:p w14:paraId="7E10C7D6" w14:textId="3831E871" w:rsidR="00A1566D" w:rsidRPr="00455E0F" w:rsidRDefault="00A1566D" w:rsidP="00A1566D">
            <w:pPr>
              <w:tabs>
                <w:tab w:val="left" w:pos="4680"/>
              </w:tabs>
              <w:spacing w:after="0"/>
              <w:rPr>
                <w:rFonts w:cs="Arial"/>
                <w:sz w:val="18"/>
                <w:szCs w:val="18"/>
                <w:lang w:val="es-PE" w:eastAsia="es-PE"/>
              </w:rPr>
            </w:pPr>
            <w:r w:rsidRPr="00455E0F">
              <w:rPr>
                <w:rFonts w:ascii="Calibri" w:hAnsi="Calibri" w:cs="Calibri"/>
                <w:sz w:val="18"/>
                <w:szCs w:val="18"/>
                <w:lang w:val="es-PE"/>
              </w:rPr>
              <w:t>El personal capacitado han sido operadores del sistema de salud, de protección y de gobiernos locales. El 56 % fueron mujeres adultas y el 44 % hombres adultos.</w:t>
            </w:r>
          </w:p>
        </w:tc>
      </w:tr>
      <w:tr w:rsidR="00F15386" w:rsidRPr="00455E0F" w14:paraId="012248D9" w14:textId="77777777" w:rsidTr="008D1A2C">
        <w:trPr>
          <w:trHeight w:val="300"/>
        </w:trPr>
        <w:tc>
          <w:tcPr>
            <w:tcW w:w="2463" w:type="pct"/>
            <w:gridSpan w:val="4"/>
            <w:tcBorders>
              <w:bottom w:val="single" w:sz="4" w:space="0" w:color="auto"/>
            </w:tcBorders>
            <w:shd w:val="clear" w:color="auto" w:fill="A6A6A6" w:themeFill="background1" w:themeFillShade="A6"/>
          </w:tcPr>
          <w:p w14:paraId="00367839" w14:textId="77777777" w:rsidR="00F15386" w:rsidRPr="00455E0F" w:rsidRDefault="00F15386" w:rsidP="00F15386">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537" w:type="pct"/>
            <w:gridSpan w:val="5"/>
            <w:tcBorders>
              <w:bottom w:val="single" w:sz="4" w:space="0" w:color="auto"/>
            </w:tcBorders>
          </w:tcPr>
          <w:p w14:paraId="44AECE04" w14:textId="037854BF" w:rsidR="00F15386" w:rsidRPr="00455E0F" w:rsidRDefault="007B0C10" w:rsidP="00D02ADE">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113.75</w:t>
            </w:r>
            <w:r w:rsidR="00D02ADE" w:rsidRPr="00455E0F">
              <w:rPr>
                <w:rFonts w:ascii="Calibri" w:eastAsiaTheme="minorEastAsia" w:hAnsi="Calibri" w:cs="Arial"/>
                <w:b/>
                <w:bCs/>
                <w:sz w:val="18"/>
                <w:szCs w:val="18"/>
                <w:lang w:val="es-ES"/>
              </w:rPr>
              <w:t>%</w:t>
            </w:r>
          </w:p>
        </w:tc>
      </w:tr>
    </w:tbl>
    <w:p w14:paraId="1B516315" w14:textId="3D3CBB95" w:rsidR="00F15386" w:rsidRPr="00455E0F" w:rsidRDefault="00F15386"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03"/>
        <w:gridCol w:w="570"/>
        <w:gridCol w:w="757"/>
        <w:gridCol w:w="1118"/>
        <w:gridCol w:w="1084"/>
        <w:gridCol w:w="895"/>
        <w:gridCol w:w="719"/>
        <w:gridCol w:w="909"/>
      </w:tblGrid>
      <w:tr w:rsidR="00F15386" w:rsidRPr="00F21393" w14:paraId="02DFA8CC" w14:textId="77777777" w:rsidTr="00004538">
        <w:trPr>
          <w:trHeight w:val="494"/>
        </w:trPr>
        <w:tc>
          <w:tcPr>
            <w:tcW w:w="5000" w:type="pct"/>
            <w:gridSpan w:val="9"/>
            <w:tcBorders>
              <w:bottom w:val="single" w:sz="4" w:space="0" w:color="auto"/>
            </w:tcBorders>
          </w:tcPr>
          <w:p w14:paraId="1C52E397" w14:textId="77777777" w:rsidR="00F15386" w:rsidRPr="00455E0F" w:rsidRDefault="00F15386" w:rsidP="00004538">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8:</w:t>
            </w:r>
          </w:p>
          <w:p w14:paraId="32F1D75C" w14:textId="77777777" w:rsidR="001947FE" w:rsidRPr="00455E0F" w:rsidRDefault="00F15386" w:rsidP="00004538">
            <w:pPr>
              <w:tabs>
                <w:tab w:val="left" w:pos="4680"/>
              </w:tabs>
              <w:rPr>
                <w:rFonts w:ascii="Calibri" w:eastAsia="Arial Unicode MS" w:hAnsi="Calibri" w:cs="Arial"/>
                <w:sz w:val="18"/>
                <w:szCs w:val="18"/>
                <w:lang w:val="es-PE"/>
              </w:rPr>
            </w:pPr>
            <w:r w:rsidRPr="00455E0F">
              <w:rPr>
                <w:rFonts w:ascii="Calibri" w:hAnsi="Calibri" w:cs="Arial"/>
                <w:bCs/>
                <w:sz w:val="18"/>
                <w:szCs w:val="18"/>
                <w:lang w:val="es-PE" w:eastAsia="es-PE"/>
              </w:rPr>
              <w:t>Las instituciones del sector de la salud han desarrollado capacidades de resil</w:t>
            </w:r>
            <w:r w:rsidR="001947FE" w:rsidRPr="00455E0F">
              <w:rPr>
                <w:rFonts w:ascii="Calibri" w:hAnsi="Calibri" w:cs="Arial"/>
                <w:bCs/>
                <w:sz w:val="18"/>
                <w:szCs w:val="18"/>
                <w:lang w:val="es-PE" w:eastAsia="es-PE"/>
              </w:rPr>
              <w:t>i</w:t>
            </w:r>
            <w:r w:rsidRPr="00455E0F">
              <w:rPr>
                <w:rFonts w:ascii="Calibri" w:hAnsi="Calibri" w:cs="Arial"/>
                <w:bCs/>
                <w:sz w:val="18"/>
                <w:szCs w:val="18"/>
                <w:lang w:val="es-PE" w:eastAsia="es-PE"/>
              </w:rPr>
              <w:t>encia en el monitoreo de enfermedades y la atención de los problemas de salud sexual y reproductiva (SSR) en el contexto humanitario</w:t>
            </w:r>
            <w:r w:rsidRPr="00455E0F">
              <w:rPr>
                <w:rFonts w:ascii="Calibri" w:eastAsia="Arial Unicode MS" w:hAnsi="Calibri" w:cs="Arial"/>
                <w:sz w:val="18"/>
                <w:szCs w:val="18"/>
                <w:lang w:val="es-PE"/>
              </w:rPr>
              <w:t>.</w:t>
            </w:r>
          </w:p>
        </w:tc>
      </w:tr>
      <w:tr w:rsidR="00A831B3" w:rsidRPr="00455E0F" w14:paraId="06F5AB24" w14:textId="77777777" w:rsidTr="001A2AE9">
        <w:trPr>
          <w:trHeight w:val="390"/>
        </w:trPr>
        <w:tc>
          <w:tcPr>
            <w:tcW w:w="810" w:type="pct"/>
            <w:shd w:val="clear" w:color="auto" w:fill="D0CECE"/>
            <w:vAlign w:val="center"/>
          </w:tcPr>
          <w:p w14:paraId="14D34DDB" w14:textId="06C6A37B"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8.1</w:t>
            </w:r>
          </w:p>
        </w:tc>
        <w:tc>
          <w:tcPr>
            <w:tcW w:w="834" w:type="pct"/>
            <w:shd w:val="clear" w:color="auto" w:fill="D0CECE"/>
            <w:vAlign w:val="center"/>
          </w:tcPr>
          <w:p w14:paraId="095E7B3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08A8B5DC"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0" w:type="pct"/>
            <w:gridSpan w:val="2"/>
            <w:shd w:val="clear" w:color="auto" w:fill="D0CECE"/>
            <w:vAlign w:val="center"/>
          </w:tcPr>
          <w:p w14:paraId="18C1A012"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572683C4"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7B99DD00"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58C0514B"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40"/>
            </w:r>
          </w:p>
          <w:p w14:paraId="64FB93AB"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225CF6C4"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6373896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626B2A34"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399" w:type="pct"/>
            <w:shd w:val="clear" w:color="auto" w:fill="D0CECE"/>
            <w:vAlign w:val="center"/>
          </w:tcPr>
          <w:p w14:paraId="443EFB69" w14:textId="77777777" w:rsidR="00A831B3" w:rsidRPr="00455E0F" w:rsidRDefault="00A831B3" w:rsidP="00500253">
            <w:pPr>
              <w:spacing w:after="0"/>
              <w:jc w:val="left"/>
              <w:rPr>
                <w:rFonts w:ascii="Calibri" w:eastAsiaTheme="minorEastAsia" w:hAnsi="Calibri" w:cstheme="minorHAnsi"/>
                <w:b/>
                <w:bCs/>
                <w:sz w:val="16"/>
                <w:szCs w:val="16"/>
              </w:rPr>
            </w:pPr>
          </w:p>
          <w:p w14:paraId="3F3FC1E9"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0BFEEE86"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4E114D37"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4" w:type="pct"/>
            <w:shd w:val="clear" w:color="auto" w:fill="D0CECE"/>
            <w:vAlign w:val="center"/>
          </w:tcPr>
          <w:p w14:paraId="08CC1C36" w14:textId="77777777" w:rsidR="00A831B3" w:rsidRPr="00455E0F" w:rsidRDefault="00A831B3" w:rsidP="00500253">
            <w:pPr>
              <w:spacing w:after="0"/>
              <w:jc w:val="left"/>
              <w:rPr>
                <w:rFonts w:ascii="Calibri" w:eastAsiaTheme="minorEastAsia" w:hAnsi="Calibri" w:cstheme="minorHAnsi"/>
                <w:b/>
                <w:bCs/>
                <w:sz w:val="16"/>
                <w:szCs w:val="16"/>
              </w:rPr>
            </w:pPr>
          </w:p>
          <w:p w14:paraId="1963064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1D81054B" w14:textId="77777777" w:rsidTr="001A2AE9">
        <w:trPr>
          <w:trHeight w:val="390"/>
        </w:trPr>
        <w:tc>
          <w:tcPr>
            <w:tcW w:w="810" w:type="pct"/>
            <w:vMerge w:val="restart"/>
            <w:shd w:val="clear" w:color="auto" w:fill="auto"/>
            <w:vAlign w:val="center"/>
          </w:tcPr>
          <w:p w14:paraId="3BDD093B" w14:textId="161011A0" w:rsidR="00A831B3" w:rsidRPr="00455E0F" w:rsidRDefault="00A831B3" w:rsidP="00550ECF">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Actualización / Elaboración de herramientas para mejorar la gestión de la salud en situaciones de emergencia.</w:t>
            </w:r>
          </w:p>
        </w:tc>
        <w:tc>
          <w:tcPr>
            <w:tcW w:w="834" w:type="pct"/>
            <w:shd w:val="clear" w:color="auto" w:fill="auto"/>
            <w:vAlign w:val="center"/>
          </w:tcPr>
          <w:p w14:paraId="29B7E5F1" w14:textId="2666261E"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 de protocolos de mejora de la gestión de salud en situaciones de emergencia.</w:t>
            </w:r>
          </w:p>
        </w:tc>
        <w:tc>
          <w:tcPr>
            <w:tcW w:w="316" w:type="pct"/>
            <w:shd w:val="clear" w:color="auto" w:fill="auto"/>
            <w:vAlign w:val="center"/>
          </w:tcPr>
          <w:p w14:paraId="0EFD094C" w14:textId="3CC39BAB"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0" w:type="pct"/>
            <w:gridSpan w:val="2"/>
            <w:shd w:val="clear" w:color="auto" w:fill="auto"/>
            <w:vAlign w:val="center"/>
          </w:tcPr>
          <w:p w14:paraId="0A632169" w14:textId="10337EBC"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3</w:t>
            </w:r>
          </w:p>
        </w:tc>
        <w:tc>
          <w:tcPr>
            <w:tcW w:w="601" w:type="pct"/>
            <w:shd w:val="clear" w:color="auto" w:fill="auto"/>
            <w:vAlign w:val="center"/>
          </w:tcPr>
          <w:p w14:paraId="18056235" w14:textId="5E5FD72C" w:rsidR="00A831B3" w:rsidRPr="00455E0F" w:rsidRDefault="00A831B3" w:rsidP="00550EC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2</w:t>
            </w:r>
          </w:p>
        </w:tc>
        <w:tc>
          <w:tcPr>
            <w:tcW w:w="496" w:type="pct"/>
            <w:shd w:val="clear" w:color="auto" w:fill="auto"/>
            <w:vAlign w:val="center"/>
          </w:tcPr>
          <w:p w14:paraId="21955369" w14:textId="0EB9F4A8"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67%</w:t>
            </w:r>
          </w:p>
        </w:tc>
        <w:tc>
          <w:tcPr>
            <w:tcW w:w="399" w:type="pct"/>
            <w:vMerge w:val="restart"/>
            <w:shd w:val="clear" w:color="auto" w:fill="auto"/>
            <w:vAlign w:val="center"/>
          </w:tcPr>
          <w:p w14:paraId="78ADB9E9" w14:textId="4C56444C" w:rsidR="00A831B3" w:rsidRPr="00455E0F" w:rsidRDefault="00A831B3" w:rsidP="00E42C41">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43,914</w:t>
            </w:r>
          </w:p>
        </w:tc>
        <w:tc>
          <w:tcPr>
            <w:tcW w:w="504" w:type="pct"/>
            <w:vMerge w:val="restart"/>
            <w:shd w:val="clear" w:color="auto" w:fill="auto"/>
            <w:vAlign w:val="center"/>
          </w:tcPr>
          <w:p w14:paraId="3BC20686" w14:textId="1AC8195B" w:rsidR="00A831B3" w:rsidRPr="00455E0F" w:rsidRDefault="00A831B3" w:rsidP="00E42C41">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20,759</w:t>
            </w:r>
          </w:p>
        </w:tc>
      </w:tr>
      <w:tr w:rsidR="00A831B3" w:rsidRPr="00455E0F" w14:paraId="4E3DD504" w14:textId="77777777" w:rsidTr="001A2AE9">
        <w:trPr>
          <w:trHeight w:val="390"/>
        </w:trPr>
        <w:tc>
          <w:tcPr>
            <w:tcW w:w="810" w:type="pct"/>
            <w:vMerge/>
            <w:shd w:val="clear" w:color="auto" w:fill="auto"/>
            <w:vAlign w:val="center"/>
          </w:tcPr>
          <w:p w14:paraId="44010560" w14:textId="77777777" w:rsidR="00A831B3" w:rsidRPr="00455E0F" w:rsidRDefault="00A831B3" w:rsidP="00550ECF">
            <w:pPr>
              <w:tabs>
                <w:tab w:val="left" w:pos="4680"/>
              </w:tabs>
              <w:jc w:val="left"/>
              <w:rPr>
                <w:rFonts w:ascii="Calibri" w:eastAsiaTheme="minorEastAsia" w:hAnsi="Calibri" w:cstheme="minorHAnsi"/>
                <w:b/>
                <w:bCs/>
                <w:sz w:val="18"/>
                <w:szCs w:val="18"/>
                <w:lang w:val="es-PE"/>
              </w:rPr>
            </w:pPr>
          </w:p>
        </w:tc>
        <w:tc>
          <w:tcPr>
            <w:tcW w:w="834" w:type="pct"/>
            <w:shd w:val="clear" w:color="auto" w:fill="auto"/>
            <w:vAlign w:val="center"/>
          </w:tcPr>
          <w:p w14:paraId="37D11DE6" w14:textId="77777777" w:rsidR="00A831B3" w:rsidRPr="00455E0F" w:rsidRDefault="00A831B3" w:rsidP="00550ECF">
            <w:pPr>
              <w:tabs>
                <w:tab w:val="left" w:pos="4680"/>
              </w:tabs>
              <w:jc w:val="center"/>
              <w:rPr>
                <w:rFonts w:ascii="Calibri" w:eastAsiaTheme="minorEastAsia" w:hAnsi="Calibri" w:cstheme="minorHAnsi"/>
                <w:bCs/>
                <w:sz w:val="18"/>
                <w:szCs w:val="18"/>
                <w:lang w:val="es-PE"/>
              </w:rPr>
            </w:pPr>
            <w:r w:rsidRPr="00455E0F">
              <w:rPr>
                <w:rFonts w:ascii="Calibri" w:eastAsiaTheme="minorEastAsia" w:hAnsi="Calibri" w:cstheme="minorHAnsi"/>
                <w:bCs/>
                <w:sz w:val="18"/>
                <w:szCs w:val="18"/>
                <w:lang w:val="es-PE"/>
              </w:rPr>
              <w:t xml:space="preserve"># de </w:t>
            </w:r>
          </w:p>
          <w:p w14:paraId="763819B3" w14:textId="6C74C197"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Cs/>
                <w:sz w:val="18"/>
                <w:szCs w:val="18"/>
                <w:lang w:val="es-PE"/>
              </w:rPr>
              <w:t>procedimientos elaborados para la gestión logística de suministros en eventos biológicos</w:t>
            </w:r>
          </w:p>
        </w:tc>
        <w:tc>
          <w:tcPr>
            <w:tcW w:w="316" w:type="pct"/>
            <w:shd w:val="clear" w:color="auto" w:fill="auto"/>
            <w:vAlign w:val="center"/>
          </w:tcPr>
          <w:p w14:paraId="613EE275" w14:textId="3737C0DE"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0" w:type="pct"/>
            <w:gridSpan w:val="2"/>
            <w:shd w:val="clear" w:color="auto" w:fill="auto"/>
            <w:vAlign w:val="center"/>
          </w:tcPr>
          <w:p w14:paraId="6D0F90EB" w14:textId="1258E5AE"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w:t>
            </w:r>
          </w:p>
        </w:tc>
        <w:tc>
          <w:tcPr>
            <w:tcW w:w="601" w:type="pct"/>
            <w:shd w:val="clear" w:color="auto" w:fill="auto"/>
            <w:vAlign w:val="center"/>
          </w:tcPr>
          <w:p w14:paraId="09377CDD" w14:textId="7E132C34" w:rsidR="00A831B3" w:rsidRPr="00455E0F" w:rsidRDefault="00A831B3" w:rsidP="00550ECF">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1</w:t>
            </w:r>
          </w:p>
        </w:tc>
        <w:tc>
          <w:tcPr>
            <w:tcW w:w="496" w:type="pct"/>
            <w:shd w:val="clear" w:color="auto" w:fill="auto"/>
            <w:vAlign w:val="center"/>
          </w:tcPr>
          <w:p w14:paraId="30BDD692" w14:textId="63415447" w:rsidR="00A831B3" w:rsidRPr="00455E0F" w:rsidRDefault="00A831B3" w:rsidP="00550ECF">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100%</w:t>
            </w:r>
          </w:p>
        </w:tc>
        <w:tc>
          <w:tcPr>
            <w:tcW w:w="399" w:type="pct"/>
            <w:vMerge/>
            <w:shd w:val="clear" w:color="auto" w:fill="auto"/>
            <w:vAlign w:val="center"/>
          </w:tcPr>
          <w:p w14:paraId="7DDD5FEC" w14:textId="77777777" w:rsidR="00A831B3" w:rsidRPr="00455E0F" w:rsidRDefault="00A831B3" w:rsidP="00550ECF">
            <w:pPr>
              <w:spacing w:after="0"/>
              <w:jc w:val="left"/>
              <w:rPr>
                <w:rFonts w:ascii="Calibri" w:eastAsiaTheme="minorEastAsia" w:hAnsi="Calibri" w:cstheme="minorHAnsi"/>
                <w:b/>
                <w:bCs/>
                <w:sz w:val="16"/>
                <w:szCs w:val="16"/>
                <w:lang w:val="es-PE"/>
              </w:rPr>
            </w:pPr>
          </w:p>
        </w:tc>
        <w:tc>
          <w:tcPr>
            <w:tcW w:w="504" w:type="pct"/>
            <w:vMerge/>
            <w:shd w:val="clear" w:color="auto" w:fill="auto"/>
            <w:vAlign w:val="center"/>
          </w:tcPr>
          <w:p w14:paraId="30B5EC7A" w14:textId="77777777" w:rsidR="00A831B3" w:rsidRPr="00455E0F" w:rsidRDefault="00A831B3" w:rsidP="00550ECF">
            <w:pPr>
              <w:spacing w:after="0"/>
              <w:jc w:val="left"/>
              <w:rPr>
                <w:rFonts w:ascii="Calibri" w:eastAsiaTheme="minorEastAsia" w:hAnsi="Calibri" w:cstheme="minorHAnsi"/>
                <w:b/>
                <w:bCs/>
                <w:sz w:val="16"/>
                <w:szCs w:val="16"/>
                <w:lang w:val="es-PE"/>
              </w:rPr>
            </w:pPr>
          </w:p>
        </w:tc>
      </w:tr>
      <w:tr w:rsidR="00F15386" w:rsidRPr="00F21393" w14:paraId="2FC33348" w14:textId="77777777" w:rsidTr="00004538">
        <w:trPr>
          <w:trHeight w:val="76"/>
        </w:trPr>
        <w:tc>
          <w:tcPr>
            <w:tcW w:w="5000" w:type="pct"/>
            <w:gridSpan w:val="9"/>
            <w:tcBorders>
              <w:bottom w:val="single" w:sz="4" w:space="0" w:color="auto"/>
            </w:tcBorders>
            <w:shd w:val="clear" w:color="auto" w:fill="CFCDCD" w:themeFill="background2" w:themeFillShade="E5"/>
          </w:tcPr>
          <w:p w14:paraId="4BAFBBC4" w14:textId="77777777" w:rsidR="00F15386" w:rsidRPr="00455E0F" w:rsidRDefault="00F15386" w:rsidP="00004538">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41"/>
            </w:r>
            <w:r w:rsidRPr="00455E0F">
              <w:rPr>
                <w:rFonts w:ascii="Calibri" w:eastAsiaTheme="minorEastAsia" w:hAnsi="Calibri" w:cstheme="minorHAnsi"/>
                <w:b/>
                <w:bCs/>
                <w:sz w:val="18"/>
                <w:szCs w:val="18"/>
                <w:lang w:val="es-419"/>
              </w:rPr>
              <w:t xml:space="preserve"> realizadas en el periodo de reporte</w:t>
            </w:r>
          </w:p>
        </w:tc>
      </w:tr>
      <w:tr w:rsidR="00F15386" w:rsidRPr="00F21393" w14:paraId="6C00A932" w14:textId="77777777" w:rsidTr="00004538">
        <w:tc>
          <w:tcPr>
            <w:tcW w:w="5000" w:type="pct"/>
            <w:gridSpan w:val="9"/>
            <w:tcBorders>
              <w:bottom w:val="single" w:sz="4" w:space="0" w:color="auto"/>
            </w:tcBorders>
            <w:vAlign w:val="center"/>
          </w:tcPr>
          <w:p w14:paraId="29497677"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En cuanto a los protocolos de mejora de la gestión en salud:</w:t>
            </w:r>
          </w:p>
          <w:p w14:paraId="0252874E"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 xml:space="preserve">1.- se ha llevado a cabo, en apoyo técnico al MINSA, la validación de la actualización </w:t>
            </w:r>
            <w:r w:rsidRPr="00455E0F">
              <w:rPr>
                <w:rFonts w:ascii="Calibri" w:hAnsi="Calibri" w:cs="Calibri"/>
                <w:b/>
                <w:bCs/>
                <w:i/>
                <w:sz w:val="18"/>
                <w:szCs w:val="18"/>
                <w:lang w:val="es-PE"/>
              </w:rPr>
              <w:t>Directiva para la Atención de casos de Arbovirosis: dengue, zika y chikungunya</w:t>
            </w:r>
            <w:r w:rsidRPr="00455E0F">
              <w:rPr>
                <w:rFonts w:ascii="Calibri" w:hAnsi="Calibri" w:cs="Calibri"/>
                <w:sz w:val="18"/>
                <w:szCs w:val="18"/>
                <w:lang w:val="es-PE"/>
              </w:rPr>
              <w:t>, con énfasis en la atención de gestantes.</w:t>
            </w:r>
          </w:p>
          <w:p w14:paraId="331D672C"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 xml:space="preserve">2.- se cuenta con </w:t>
            </w:r>
            <w:r w:rsidRPr="00455E0F">
              <w:rPr>
                <w:rFonts w:ascii="Calibri" w:hAnsi="Calibri" w:cs="Calibri"/>
                <w:bCs/>
                <w:sz w:val="18"/>
                <w:szCs w:val="18"/>
                <w:lang w:val="es-PE"/>
              </w:rPr>
              <w:t xml:space="preserve">el </w:t>
            </w:r>
            <w:r w:rsidRPr="00455E0F">
              <w:rPr>
                <w:rFonts w:ascii="Calibri" w:hAnsi="Calibri" w:cs="Calibri"/>
                <w:b/>
                <w:bCs/>
                <w:i/>
                <w:sz w:val="18"/>
                <w:szCs w:val="18"/>
                <w:lang w:val="es-PE"/>
              </w:rPr>
              <w:t xml:space="preserve">MANUAL DEL FACILITADOR en Primeros Auxilios Psicológicos, </w:t>
            </w:r>
            <w:r w:rsidRPr="00455E0F">
              <w:rPr>
                <w:rFonts w:ascii="Calibri" w:hAnsi="Calibri" w:cs="Calibri"/>
                <w:bCs/>
                <w:sz w:val="18"/>
                <w:szCs w:val="18"/>
                <w:lang w:val="es-PE"/>
              </w:rPr>
              <w:t>documento elaborado por el MINSA colaboración con</w:t>
            </w:r>
            <w:r w:rsidRPr="00455E0F">
              <w:rPr>
                <w:rFonts w:ascii="Calibri" w:hAnsi="Calibri" w:cs="Calibri"/>
                <w:b/>
                <w:bCs/>
                <w:i/>
                <w:sz w:val="18"/>
                <w:szCs w:val="18"/>
                <w:lang w:val="es-PE"/>
              </w:rPr>
              <w:t xml:space="preserve"> </w:t>
            </w:r>
            <w:r w:rsidRPr="00455E0F">
              <w:rPr>
                <w:rFonts w:ascii="Calibri" w:hAnsi="Calibri" w:cs="Calibri"/>
                <w:sz w:val="18"/>
                <w:szCs w:val="18"/>
                <w:lang w:val="es-PE"/>
              </w:rPr>
              <w:t xml:space="preserve">OPS/OMS y UNICEF, alianza estratégica que permitió que el proceso se llevara a cabo pese al retraso en la llegada de los fondos, puesto que la propuesta se realizó oportunamente en mayo del 2018  </w:t>
            </w:r>
          </w:p>
          <w:p w14:paraId="0A0BC06E"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En cuanto a procedimientos elaborados para la gestión logística de suministros:</w:t>
            </w:r>
          </w:p>
          <w:p w14:paraId="195EFC45" w14:textId="1625EA9C" w:rsidR="00F15386" w:rsidRPr="00455E0F" w:rsidRDefault="0071657F" w:rsidP="0071657F">
            <w:pPr>
              <w:rPr>
                <w:rFonts w:ascii="Calibri" w:hAnsi="Calibri" w:cs="Calibri"/>
                <w:sz w:val="18"/>
                <w:szCs w:val="18"/>
                <w:lang w:val="es-PE"/>
              </w:rPr>
            </w:pPr>
            <w:r w:rsidRPr="00455E0F">
              <w:rPr>
                <w:rFonts w:ascii="Calibri" w:hAnsi="Calibri" w:cs="Calibri"/>
                <w:sz w:val="18"/>
                <w:szCs w:val="18"/>
                <w:lang w:val="es-PE"/>
              </w:rPr>
              <w:t xml:space="preserve">1.- Se cuenta con el Documento de ha concluido la elaboración del </w:t>
            </w:r>
            <w:bookmarkStart w:id="1" w:name="_Hlk18526069"/>
            <w:r w:rsidRPr="00455E0F">
              <w:rPr>
                <w:rFonts w:ascii="Calibri" w:hAnsi="Calibri" w:cs="Calibri"/>
                <w:b/>
                <w:bCs/>
                <w:i/>
                <w:sz w:val="18"/>
                <w:szCs w:val="18"/>
                <w:lang w:val="es-PE"/>
              </w:rPr>
              <w:t>Documento Técnico para la gestión logística de los Paquetes Iniciales Mínimos de Salud PIMS</w:t>
            </w:r>
            <w:r w:rsidRPr="00455E0F">
              <w:rPr>
                <w:rFonts w:ascii="Calibri" w:hAnsi="Calibri" w:cs="Calibri"/>
                <w:sz w:val="18"/>
                <w:szCs w:val="18"/>
                <w:lang w:val="es-PE"/>
              </w:rPr>
              <w:t xml:space="preserve"> donados en situaciones de emergencia y desastres. Cabe mencionar que ello ha permitido lograr la inscripción de los Kits donados por el UNFPA en el Sistema Integrado de Gestión Administrativa del Ministerio de Economía y Finanzas (SIGA- MEF) y en el SISMED del MINSA</w:t>
            </w:r>
            <w:bookmarkEnd w:id="1"/>
            <w:r w:rsidRPr="00455E0F">
              <w:rPr>
                <w:rFonts w:ascii="Calibri" w:hAnsi="Calibri" w:cs="Calibri"/>
                <w:sz w:val="18"/>
                <w:szCs w:val="18"/>
                <w:lang w:val="es-PE"/>
              </w:rPr>
              <w:t>.</w:t>
            </w:r>
          </w:p>
        </w:tc>
      </w:tr>
      <w:tr w:rsidR="00A831B3" w:rsidRPr="00455E0F" w14:paraId="72255464" w14:textId="77777777" w:rsidTr="001A2AE9">
        <w:trPr>
          <w:trHeight w:val="390"/>
        </w:trPr>
        <w:tc>
          <w:tcPr>
            <w:tcW w:w="810" w:type="pct"/>
            <w:shd w:val="clear" w:color="auto" w:fill="D0CECE"/>
            <w:vAlign w:val="center"/>
          </w:tcPr>
          <w:p w14:paraId="12C232E2" w14:textId="12015621"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8.2</w:t>
            </w:r>
          </w:p>
        </w:tc>
        <w:tc>
          <w:tcPr>
            <w:tcW w:w="834" w:type="pct"/>
            <w:shd w:val="clear" w:color="auto" w:fill="D0CECE"/>
            <w:vAlign w:val="center"/>
          </w:tcPr>
          <w:p w14:paraId="3F26D54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4FD0E214"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0" w:type="pct"/>
            <w:gridSpan w:val="2"/>
            <w:shd w:val="clear" w:color="auto" w:fill="D0CECE"/>
            <w:vAlign w:val="center"/>
          </w:tcPr>
          <w:p w14:paraId="0C00ED2D"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1A978129"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142C302"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393FF7A6"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42"/>
            </w:r>
          </w:p>
          <w:p w14:paraId="660C5F90"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03BB035D"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387CB76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239532EE"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399" w:type="pct"/>
            <w:shd w:val="clear" w:color="auto" w:fill="D0CECE"/>
            <w:vAlign w:val="center"/>
          </w:tcPr>
          <w:p w14:paraId="2DCF8AA3" w14:textId="77777777" w:rsidR="00A831B3" w:rsidRPr="00455E0F" w:rsidRDefault="00A831B3" w:rsidP="00500253">
            <w:pPr>
              <w:spacing w:after="0"/>
              <w:jc w:val="left"/>
              <w:rPr>
                <w:rFonts w:ascii="Calibri" w:eastAsiaTheme="minorEastAsia" w:hAnsi="Calibri" w:cstheme="minorHAnsi"/>
                <w:b/>
                <w:bCs/>
                <w:sz w:val="16"/>
                <w:szCs w:val="16"/>
              </w:rPr>
            </w:pPr>
          </w:p>
          <w:p w14:paraId="0E064F35"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23195C61"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1EF9AA97"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4" w:type="pct"/>
            <w:shd w:val="clear" w:color="auto" w:fill="D0CECE"/>
            <w:vAlign w:val="center"/>
          </w:tcPr>
          <w:p w14:paraId="6B1222EB" w14:textId="77777777" w:rsidR="00A831B3" w:rsidRPr="00455E0F" w:rsidRDefault="00A831B3" w:rsidP="00500253">
            <w:pPr>
              <w:spacing w:after="0"/>
              <w:jc w:val="left"/>
              <w:rPr>
                <w:rFonts w:ascii="Calibri" w:eastAsiaTheme="minorEastAsia" w:hAnsi="Calibri" w:cstheme="minorHAnsi"/>
                <w:b/>
                <w:bCs/>
                <w:sz w:val="16"/>
                <w:szCs w:val="16"/>
              </w:rPr>
            </w:pPr>
          </w:p>
          <w:p w14:paraId="31D276D3"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22460EEA" w14:textId="77777777" w:rsidTr="001A2AE9">
        <w:trPr>
          <w:trHeight w:val="390"/>
        </w:trPr>
        <w:tc>
          <w:tcPr>
            <w:tcW w:w="810" w:type="pct"/>
            <w:shd w:val="clear" w:color="auto" w:fill="auto"/>
            <w:vAlign w:val="center"/>
          </w:tcPr>
          <w:p w14:paraId="574A77D2" w14:textId="6C8C1BD9" w:rsidR="00A831B3" w:rsidRPr="00455E0F" w:rsidRDefault="00A831B3" w:rsidP="00996CAB">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Los proveedores de servicios de instalaciones desarrollan capacidades en vigilancia epidemiológica, logística, SSR y MH.</w:t>
            </w:r>
          </w:p>
        </w:tc>
        <w:tc>
          <w:tcPr>
            <w:tcW w:w="834" w:type="pct"/>
            <w:shd w:val="clear" w:color="auto" w:fill="auto"/>
            <w:vAlign w:val="center"/>
          </w:tcPr>
          <w:p w14:paraId="5EE3AAA6" w14:textId="40075C25" w:rsidR="00A831B3" w:rsidRPr="00455E0F" w:rsidRDefault="00A831B3" w:rsidP="00996CA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PE"/>
              </w:rPr>
              <w:t># de talleres de asistencia técnica para desarrollar capacidades de respuesta humanitaria en los operadores de laboratorios, SSR, MH, almacén y servicios de farmacia.</w:t>
            </w:r>
          </w:p>
        </w:tc>
        <w:tc>
          <w:tcPr>
            <w:tcW w:w="316" w:type="pct"/>
            <w:shd w:val="clear" w:color="auto" w:fill="auto"/>
            <w:vAlign w:val="center"/>
          </w:tcPr>
          <w:p w14:paraId="5F1689B4" w14:textId="163FAC82" w:rsidR="00A831B3" w:rsidRPr="00455E0F" w:rsidRDefault="00A831B3" w:rsidP="00996CA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0" w:type="pct"/>
            <w:gridSpan w:val="2"/>
            <w:shd w:val="clear" w:color="auto" w:fill="auto"/>
            <w:vAlign w:val="center"/>
          </w:tcPr>
          <w:p w14:paraId="260E452D" w14:textId="78796F03" w:rsidR="00A831B3" w:rsidRPr="00455E0F" w:rsidRDefault="00A831B3" w:rsidP="00996CA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7</w:t>
            </w:r>
          </w:p>
        </w:tc>
        <w:tc>
          <w:tcPr>
            <w:tcW w:w="601" w:type="pct"/>
            <w:shd w:val="clear" w:color="auto" w:fill="auto"/>
            <w:vAlign w:val="center"/>
          </w:tcPr>
          <w:p w14:paraId="0C809170" w14:textId="4B0851D4" w:rsidR="00A831B3" w:rsidRPr="00455E0F" w:rsidRDefault="00A831B3" w:rsidP="00996CAB">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7</w:t>
            </w:r>
          </w:p>
        </w:tc>
        <w:tc>
          <w:tcPr>
            <w:tcW w:w="496" w:type="pct"/>
            <w:shd w:val="clear" w:color="auto" w:fill="auto"/>
            <w:vAlign w:val="center"/>
          </w:tcPr>
          <w:p w14:paraId="3B58311B" w14:textId="161D42E1" w:rsidR="00A831B3" w:rsidRPr="00455E0F" w:rsidRDefault="00A831B3" w:rsidP="00996CAB">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399" w:type="pct"/>
            <w:shd w:val="clear" w:color="auto" w:fill="auto"/>
            <w:vAlign w:val="center"/>
          </w:tcPr>
          <w:p w14:paraId="4160B439" w14:textId="28E3CA9C" w:rsidR="00A831B3" w:rsidRPr="00455E0F" w:rsidRDefault="00A831B3" w:rsidP="00E42C41">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27,006</w:t>
            </w:r>
          </w:p>
        </w:tc>
        <w:tc>
          <w:tcPr>
            <w:tcW w:w="504" w:type="pct"/>
            <w:shd w:val="clear" w:color="auto" w:fill="auto"/>
            <w:vAlign w:val="center"/>
          </w:tcPr>
          <w:p w14:paraId="35EEB943" w14:textId="72CD2200" w:rsidR="00A831B3" w:rsidRPr="00455E0F" w:rsidRDefault="00A831B3" w:rsidP="00E42C41">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22,969</w:t>
            </w:r>
          </w:p>
        </w:tc>
      </w:tr>
      <w:tr w:rsidR="00F15386" w:rsidRPr="00F21393" w14:paraId="5201D67E" w14:textId="77777777" w:rsidTr="00004538">
        <w:trPr>
          <w:trHeight w:val="377"/>
        </w:trPr>
        <w:tc>
          <w:tcPr>
            <w:tcW w:w="5000" w:type="pct"/>
            <w:gridSpan w:val="9"/>
            <w:tcBorders>
              <w:bottom w:val="single" w:sz="4" w:space="0" w:color="auto"/>
            </w:tcBorders>
            <w:shd w:val="clear" w:color="auto" w:fill="CFCDCD" w:themeFill="background2" w:themeFillShade="E5"/>
          </w:tcPr>
          <w:p w14:paraId="2136E527" w14:textId="77777777" w:rsidR="00F15386" w:rsidRPr="00455E0F" w:rsidRDefault="00F15386" w:rsidP="00004538">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F15386" w:rsidRPr="00455E0F" w14:paraId="71902CDB" w14:textId="77777777" w:rsidTr="00645252">
        <w:trPr>
          <w:trHeight w:val="1121"/>
        </w:trPr>
        <w:tc>
          <w:tcPr>
            <w:tcW w:w="5000" w:type="pct"/>
            <w:gridSpan w:val="9"/>
            <w:tcBorders>
              <w:bottom w:val="single" w:sz="4" w:space="0" w:color="auto"/>
            </w:tcBorders>
          </w:tcPr>
          <w:p w14:paraId="4BCBBA88" w14:textId="77777777" w:rsidR="0071657F" w:rsidRPr="00455E0F" w:rsidRDefault="0071657F" w:rsidP="0071657F">
            <w:pPr>
              <w:spacing w:after="0"/>
              <w:ind w:left="36"/>
              <w:rPr>
                <w:rFonts w:ascii="Calibri" w:hAnsi="Calibri" w:cs="Calibri"/>
                <w:sz w:val="18"/>
                <w:szCs w:val="18"/>
                <w:lang w:val="es-PE"/>
              </w:rPr>
            </w:pPr>
            <w:r w:rsidRPr="00455E0F">
              <w:rPr>
                <w:rFonts w:ascii="Calibri" w:hAnsi="Calibri" w:cs="Calibri"/>
                <w:sz w:val="18"/>
                <w:szCs w:val="18"/>
                <w:lang w:val="es-PE"/>
              </w:rPr>
              <w:t>Las capacitaciones realizadas se han llevado a cabo de manera coordinada con la GERESA de Lambayeque y la DIRESA de Piura.</w:t>
            </w:r>
          </w:p>
          <w:p w14:paraId="61BFDB54" w14:textId="2E694F89" w:rsidR="0071657F" w:rsidRPr="00455E0F" w:rsidRDefault="0071657F" w:rsidP="0071657F">
            <w:pPr>
              <w:spacing w:after="0"/>
              <w:ind w:left="36"/>
              <w:rPr>
                <w:rFonts w:cs="Calibri"/>
                <w:sz w:val="18"/>
                <w:szCs w:val="18"/>
              </w:rPr>
            </w:pPr>
            <w:r w:rsidRPr="00455E0F">
              <w:rPr>
                <w:rFonts w:ascii="Calibri" w:hAnsi="Calibri" w:cs="Calibri"/>
                <w:sz w:val="18"/>
                <w:szCs w:val="18"/>
              </w:rPr>
              <w:t>S</w:t>
            </w:r>
            <w:r w:rsidR="00815FCF" w:rsidRPr="00455E0F">
              <w:rPr>
                <w:rFonts w:ascii="Calibri" w:hAnsi="Calibri" w:cs="Calibri"/>
                <w:sz w:val="18"/>
                <w:szCs w:val="18"/>
              </w:rPr>
              <w:t>e</w:t>
            </w:r>
            <w:r w:rsidRPr="00455E0F">
              <w:rPr>
                <w:rFonts w:ascii="Calibri" w:hAnsi="Calibri" w:cs="Calibri"/>
                <w:sz w:val="18"/>
                <w:szCs w:val="18"/>
              </w:rPr>
              <w:t xml:space="preserve"> ha capacitado en:</w:t>
            </w:r>
          </w:p>
          <w:p w14:paraId="184E233F" w14:textId="77777777" w:rsidR="0071657F" w:rsidRPr="00455E0F" w:rsidRDefault="0071657F" w:rsidP="0071657F">
            <w:pPr>
              <w:pStyle w:val="Listavistosa-nfasis11"/>
              <w:numPr>
                <w:ilvl w:val="0"/>
                <w:numId w:val="42"/>
              </w:numPr>
              <w:suppressAutoHyphens/>
              <w:spacing w:line="100" w:lineRule="atLeast"/>
              <w:jc w:val="both"/>
              <w:rPr>
                <w:rFonts w:cs="Calibri"/>
                <w:sz w:val="18"/>
                <w:szCs w:val="18"/>
              </w:rPr>
            </w:pPr>
            <w:r w:rsidRPr="00455E0F">
              <w:rPr>
                <w:rFonts w:cs="Calibri"/>
                <w:sz w:val="18"/>
                <w:szCs w:val="18"/>
              </w:rPr>
              <w:t>Vigilancia Epidemiológica</w:t>
            </w:r>
          </w:p>
          <w:p w14:paraId="08AAF9C9" w14:textId="77777777" w:rsidR="0071657F" w:rsidRPr="00455E0F" w:rsidRDefault="0071657F" w:rsidP="0071657F">
            <w:pPr>
              <w:pStyle w:val="Listavistosa-nfasis11"/>
              <w:numPr>
                <w:ilvl w:val="0"/>
                <w:numId w:val="42"/>
              </w:numPr>
              <w:suppressAutoHyphens/>
              <w:spacing w:line="100" w:lineRule="atLeast"/>
              <w:jc w:val="both"/>
              <w:rPr>
                <w:rFonts w:cs="Calibri"/>
                <w:sz w:val="18"/>
                <w:szCs w:val="18"/>
              </w:rPr>
            </w:pPr>
            <w:r w:rsidRPr="00455E0F">
              <w:rPr>
                <w:rFonts w:cs="Calibri"/>
                <w:sz w:val="18"/>
                <w:szCs w:val="18"/>
              </w:rPr>
              <w:t>Primeros Auxilios Psicológicos</w:t>
            </w:r>
          </w:p>
          <w:p w14:paraId="223D5BF4" w14:textId="77777777" w:rsidR="0071657F" w:rsidRPr="00455E0F" w:rsidRDefault="0071657F" w:rsidP="0071657F">
            <w:pPr>
              <w:pStyle w:val="Listavistosa-nfasis11"/>
              <w:numPr>
                <w:ilvl w:val="0"/>
                <w:numId w:val="42"/>
              </w:numPr>
              <w:suppressAutoHyphens/>
              <w:spacing w:line="100" w:lineRule="atLeast"/>
              <w:jc w:val="both"/>
              <w:rPr>
                <w:rFonts w:cs="Calibri"/>
                <w:sz w:val="18"/>
                <w:szCs w:val="18"/>
                <w:lang w:val="es-PE"/>
              </w:rPr>
            </w:pPr>
            <w:r w:rsidRPr="00455E0F">
              <w:rPr>
                <w:rFonts w:cs="Calibri"/>
                <w:sz w:val="18"/>
                <w:szCs w:val="18"/>
                <w:lang w:val="es-PE"/>
              </w:rPr>
              <w:t>Kit de Emergencia por violación sexual</w:t>
            </w:r>
          </w:p>
          <w:p w14:paraId="26FD6181" w14:textId="77777777" w:rsidR="0071657F" w:rsidRPr="00455E0F" w:rsidRDefault="0071657F" w:rsidP="0071657F">
            <w:pPr>
              <w:pStyle w:val="Listavistosa-nfasis11"/>
              <w:numPr>
                <w:ilvl w:val="0"/>
                <w:numId w:val="42"/>
              </w:numPr>
              <w:suppressAutoHyphens/>
              <w:spacing w:line="100" w:lineRule="atLeast"/>
              <w:jc w:val="both"/>
              <w:rPr>
                <w:rFonts w:cs="Calibri"/>
                <w:sz w:val="18"/>
                <w:szCs w:val="18"/>
                <w:lang w:val="es-PE"/>
              </w:rPr>
            </w:pPr>
            <w:r w:rsidRPr="00455E0F">
              <w:rPr>
                <w:rFonts w:cs="Calibri"/>
                <w:sz w:val="18"/>
                <w:szCs w:val="18"/>
                <w:lang w:val="es-PE"/>
              </w:rPr>
              <w:t xml:space="preserve">Manejo Logístico de Medicamentos e Insumos. </w:t>
            </w:r>
          </w:p>
          <w:p w14:paraId="61925EBD" w14:textId="77777777" w:rsidR="0071657F" w:rsidRPr="00455E0F" w:rsidRDefault="0071657F" w:rsidP="0071657F">
            <w:pPr>
              <w:pStyle w:val="Listavistosa-nfasis11"/>
              <w:numPr>
                <w:ilvl w:val="0"/>
                <w:numId w:val="42"/>
              </w:numPr>
              <w:suppressAutoHyphens/>
              <w:spacing w:line="100" w:lineRule="atLeast"/>
              <w:jc w:val="both"/>
              <w:rPr>
                <w:rFonts w:cs="Calibri"/>
                <w:sz w:val="18"/>
                <w:szCs w:val="18"/>
                <w:lang w:val="es-PE"/>
              </w:rPr>
            </w:pPr>
            <w:r w:rsidRPr="00455E0F">
              <w:rPr>
                <w:rFonts w:cs="Calibri"/>
                <w:sz w:val="18"/>
                <w:szCs w:val="18"/>
                <w:lang w:val="es-PE"/>
              </w:rPr>
              <w:t>Atención de gestantes en caso de dengue, Zika y Chikungunya.</w:t>
            </w:r>
          </w:p>
          <w:p w14:paraId="47496070" w14:textId="77777777" w:rsidR="0071657F" w:rsidRPr="00455E0F" w:rsidRDefault="0071657F" w:rsidP="0071657F">
            <w:pPr>
              <w:spacing w:after="0"/>
              <w:ind w:left="36"/>
              <w:rPr>
                <w:rFonts w:ascii="Calibri" w:hAnsi="Calibri" w:cs="Calibri"/>
                <w:sz w:val="18"/>
                <w:szCs w:val="18"/>
                <w:lang w:val="es-PE"/>
              </w:rPr>
            </w:pPr>
          </w:p>
          <w:p w14:paraId="6505721E" w14:textId="4F0AB2E6" w:rsidR="0071657F" w:rsidRPr="00455E0F" w:rsidRDefault="0071657F" w:rsidP="0071657F">
            <w:pPr>
              <w:spacing w:after="0"/>
              <w:ind w:left="36"/>
              <w:rPr>
                <w:rFonts w:ascii="Calibri" w:hAnsi="Calibri" w:cs="Calibri"/>
                <w:sz w:val="18"/>
                <w:szCs w:val="18"/>
                <w:lang w:val="es-PE"/>
              </w:rPr>
            </w:pPr>
            <w:r w:rsidRPr="00455E0F">
              <w:rPr>
                <w:rFonts w:ascii="Calibri" w:hAnsi="Calibri" w:cs="Calibri"/>
                <w:sz w:val="18"/>
                <w:szCs w:val="18"/>
                <w:lang w:val="es-PE"/>
              </w:rPr>
              <w:t xml:space="preserve">Se capacitaron 213 operadores de salud, de los cuales el 68 % fueron mujeres y el 32 % hombres. </w:t>
            </w:r>
          </w:p>
          <w:p w14:paraId="1CF7C30A" w14:textId="77777777" w:rsidR="0071657F" w:rsidRPr="00455E0F" w:rsidRDefault="0071657F" w:rsidP="0071657F">
            <w:pPr>
              <w:spacing w:after="0"/>
              <w:ind w:left="36"/>
              <w:rPr>
                <w:rFonts w:ascii="Calibri" w:hAnsi="Calibri" w:cs="Calibri"/>
                <w:sz w:val="18"/>
                <w:szCs w:val="18"/>
                <w:lang w:val="es-PE"/>
              </w:rPr>
            </w:pPr>
            <w:r w:rsidRPr="00455E0F">
              <w:rPr>
                <w:rFonts w:ascii="Calibri" w:hAnsi="Calibri" w:cs="Calibri"/>
                <w:sz w:val="18"/>
                <w:szCs w:val="18"/>
                <w:lang w:val="es-PE"/>
              </w:rPr>
              <w:t>Se han realizado las siguientes actividades:</w:t>
            </w:r>
          </w:p>
          <w:p w14:paraId="68021DD0" w14:textId="77777777" w:rsidR="0071657F" w:rsidRPr="00455E0F" w:rsidRDefault="0071657F" w:rsidP="0071657F">
            <w:pPr>
              <w:ind w:left="36"/>
              <w:rPr>
                <w:rFonts w:ascii="Calibri" w:hAnsi="Calibri" w:cs="Calibri"/>
                <w:sz w:val="18"/>
                <w:szCs w:val="18"/>
                <w:lang w:val="es-PE"/>
              </w:rPr>
            </w:pPr>
          </w:p>
          <w:tbl>
            <w:tblPr>
              <w:tblW w:w="0" w:type="auto"/>
              <w:tblInd w:w="988" w:type="dxa"/>
              <w:tblCellMar>
                <w:left w:w="70" w:type="dxa"/>
                <w:right w:w="70" w:type="dxa"/>
              </w:tblCellMar>
              <w:tblLook w:val="0000" w:firstRow="0" w:lastRow="0" w:firstColumn="0" w:lastColumn="0" w:noHBand="0" w:noVBand="0"/>
            </w:tblPr>
            <w:tblGrid>
              <w:gridCol w:w="5516"/>
              <w:gridCol w:w="1276"/>
            </w:tblGrid>
            <w:tr w:rsidR="0071657F" w:rsidRPr="00455E0F" w14:paraId="7E97B379" w14:textId="77777777" w:rsidTr="005355B0">
              <w:trPr>
                <w:trHeight w:val="127"/>
              </w:trPr>
              <w:tc>
                <w:tcPr>
                  <w:tcW w:w="5516" w:type="dxa"/>
                  <w:tcBorders>
                    <w:top w:val="single" w:sz="4" w:space="0" w:color="000000"/>
                    <w:left w:val="single" w:sz="4" w:space="0" w:color="000000"/>
                    <w:bottom w:val="single" w:sz="4" w:space="0" w:color="000000"/>
                    <w:right w:val="single" w:sz="4" w:space="0" w:color="000000"/>
                  </w:tcBorders>
                  <w:shd w:val="clear" w:color="auto" w:fill="FFFFFF"/>
                </w:tcPr>
                <w:p w14:paraId="343EA3D5" w14:textId="77777777" w:rsidR="0071657F" w:rsidRPr="00455E0F" w:rsidRDefault="0071657F" w:rsidP="0071657F">
                  <w:pPr>
                    <w:ind w:left="-353"/>
                    <w:jc w:val="center"/>
                    <w:rPr>
                      <w:rFonts w:ascii="Calibri" w:hAnsi="Calibri" w:cs="Calibri"/>
                      <w:b/>
                      <w:sz w:val="18"/>
                      <w:szCs w:val="18"/>
                      <w:lang w:val="es-PE"/>
                    </w:rPr>
                  </w:pPr>
                  <w:r w:rsidRPr="00455E0F">
                    <w:rPr>
                      <w:rFonts w:ascii="Calibri" w:hAnsi="Calibri" w:cs="Calibri"/>
                      <w:b/>
                      <w:sz w:val="18"/>
                      <w:szCs w:val="18"/>
                      <w:lang w:val="es-PE"/>
                    </w:rPr>
                    <w:t>EVENTO/Fecha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21FF21A" w14:textId="77777777" w:rsidR="0071657F" w:rsidRPr="00455E0F" w:rsidRDefault="0071657F" w:rsidP="0071657F">
                  <w:pPr>
                    <w:jc w:val="center"/>
                  </w:pPr>
                  <w:r w:rsidRPr="00455E0F">
                    <w:rPr>
                      <w:rFonts w:ascii="Calibri" w:hAnsi="Calibri" w:cs="Calibri"/>
                      <w:b/>
                      <w:sz w:val="18"/>
                      <w:szCs w:val="18"/>
                      <w:lang w:val="es-PE"/>
                    </w:rPr>
                    <w:t>N° de participantes</w:t>
                  </w:r>
                </w:p>
              </w:tc>
            </w:tr>
            <w:tr w:rsidR="0071657F" w:rsidRPr="00455E0F" w14:paraId="059F8C46" w14:textId="77777777" w:rsidTr="005355B0">
              <w:trPr>
                <w:trHeight w:val="531"/>
              </w:trPr>
              <w:tc>
                <w:tcPr>
                  <w:tcW w:w="5516" w:type="dxa"/>
                  <w:tcBorders>
                    <w:top w:val="single" w:sz="4" w:space="0" w:color="000000"/>
                    <w:left w:val="single" w:sz="4" w:space="0" w:color="000000"/>
                    <w:bottom w:val="single" w:sz="4" w:space="0" w:color="000000"/>
                    <w:right w:val="single" w:sz="4" w:space="0" w:color="000000"/>
                  </w:tcBorders>
                  <w:shd w:val="clear" w:color="auto" w:fill="FFFFFF"/>
                </w:tcPr>
                <w:p w14:paraId="7F1FED57" w14:textId="160C9125"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Fortalecimiento de capacidades de vigilancia epidemiológica y salud pública de equipos de alerta y respuesta en el marco del Reglamento sanitario internacional (RSI) Lambayeque.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2044" w14:textId="77777777" w:rsidR="0071657F" w:rsidRPr="00455E0F" w:rsidRDefault="0071657F" w:rsidP="0071657F">
                  <w:pPr>
                    <w:jc w:val="center"/>
                  </w:pPr>
                  <w:r w:rsidRPr="00455E0F">
                    <w:rPr>
                      <w:rFonts w:ascii="Calibri" w:hAnsi="Calibri" w:cs="Calibri"/>
                      <w:sz w:val="18"/>
                      <w:szCs w:val="18"/>
                      <w:lang w:val="es-PE"/>
                    </w:rPr>
                    <w:t>35</w:t>
                  </w:r>
                </w:p>
              </w:tc>
            </w:tr>
            <w:tr w:rsidR="0071657F" w:rsidRPr="00455E0F" w14:paraId="0FAA9667" w14:textId="77777777" w:rsidTr="005355B0">
              <w:trPr>
                <w:trHeight w:val="300"/>
              </w:trPr>
              <w:tc>
                <w:tcPr>
                  <w:tcW w:w="5516" w:type="dxa"/>
                  <w:tcBorders>
                    <w:left w:val="single" w:sz="4" w:space="0" w:color="000000"/>
                    <w:bottom w:val="single" w:sz="4" w:space="0" w:color="000000"/>
                    <w:right w:val="single" w:sz="4" w:space="0" w:color="000000"/>
                  </w:tcBorders>
                  <w:shd w:val="clear" w:color="auto" w:fill="FFFFFF"/>
                </w:tcPr>
                <w:p w14:paraId="54D51C6A" w14:textId="77777777" w:rsidR="0071657F" w:rsidRPr="00455E0F" w:rsidRDefault="0071657F" w:rsidP="0071657F">
                  <w:pPr>
                    <w:rPr>
                      <w:rFonts w:ascii="Calibri" w:hAnsi="Calibri" w:cs="Calibri"/>
                      <w:sz w:val="18"/>
                      <w:szCs w:val="18"/>
                      <w:lang w:val="es-PE"/>
                    </w:rPr>
                  </w:pPr>
                  <w:r w:rsidRPr="00455E0F">
                    <w:rPr>
                      <w:rFonts w:ascii="Calibri" w:hAnsi="Calibri" w:cs="Calibri"/>
                      <w:b/>
                      <w:bCs/>
                      <w:sz w:val="18"/>
                      <w:szCs w:val="18"/>
                      <w:lang w:val="es-PE"/>
                    </w:rPr>
                    <w:t xml:space="preserve">PIURA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FF730" w14:textId="77777777" w:rsidR="0071657F" w:rsidRPr="00455E0F" w:rsidRDefault="0071657F" w:rsidP="0071657F">
                  <w:pPr>
                    <w:jc w:val="center"/>
                  </w:pPr>
                  <w:r w:rsidRPr="00455E0F">
                    <w:rPr>
                      <w:rFonts w:ascii="Calibri" w:hAnsi="Calibri" w:cs="Calibri"/>
                      <w:sz w:val="18"/>
                      <w:szCs w:val="18"/>
                      <w:lang w:val="es-PE"/>
                    </w:rPr>
                    <w:t> </w:t>
                  </w:r>
                </w:p>
              </w:tc>
            </w:tr>
            <w:tr w:rsidR="0071657F" w:rsidRPr="00455E0F" w14:paraId="1473616C" w14:textId="77777777" w:rsidTr="005355B0">
              <w:trPr>
                <w:trHeight w:val="398"/>
              </w:trPr>
              <w:tc>
                <w:tcPr>
                  <w:tcW w:w="5516" w:type="dxa"/>
                  <w:tcBorders>
                    <w:top w:val="single" w:sz="4" w:space="0" w:color="000000"/>
                    <w:left w:val="single" w:sz="4" w:space="0" w:color="000000"/>
                    <w:bottom w:val="single" w:sz="4" w:space="0" w:color="000000"/>
                    <w:right w:val="single" w:sz="4" w:space="0" w:color="000000"/>
                  </w:tcBorders>
                  <w:shd w:val="clear" w:color="auto" w:fill="FFFFFF"/>
                </w:tcPr>
                <w:p w14:paraId="1E58961B"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 xml:space="preserve">Fortalecimiento de capacidades de vigilancia epidemiológica y salud pública de equipos de alerta y respuesta en el marco del Reglamento sanitario internacional (RSI) Piura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3557C" w14:textId="77777777" w:rsidR="0071657F" w:rsidRPr="00455E0F" w:rsidRDefault="0071657F" w:rsidP="0071657F">
                  <w:pPr>
                    <w:jc w:val="center"/>
                  </w:pPr>
                  <w:r w:rsidRPr="00455E0F">
                    <w:rPr>
                      <w:rFonts w:ascii="Calibri" w:hAnsi="Calibri" w:cs="Calibri"/>
                      <w:sz w:val="18"/>
                      <w:szCs w:val="18"/>
                      <w:lang w:val="es-PE"/>
                    </w:rPr>
                    <w:t>35</w:t>
                  </w:r>
                </w:p>
              </w:tc>
            </w:tr>
            <w:tr w:rsidR="0071657F" w:rsidRPr="00455E0F" w14:paraId="52B1727B" w14:textId="77777777" w:rsidTr="005355B0">
              <w:trPr>
                <w:trHeight w:val="300"/>
              </w:trPr>
              <w:tc>
                <w:tcPr>
                  <w:tcW w:w="5516" w:type="dxa"/>
                  <w:tcBorders>
                    <w:top w:val="single" w:sz="4" w:space="0" w:color="000000"/>
                    <w:left w:val="single" w:sz="4" w:space="0" w:color="000000"/>
                    <w:bottom w:val="single" w:sz="4" w:space="0" w:color="000000"/>
                    <w:right w:val="single" w:sz="4" w:space="0" w:color="000000"/>
                  </w:tcBorders>
                  <w:shd w:val="clear" w:color="auto" w:fill="FFFFFF"/>
                </w:tcPr>
                <w:p w14:paraId="296D2AE0"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Taller de primeros auxilios psicológicos 10-11.09.2019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2A785" w14:textId="77777777" w:rsidR="0071657F" w:rsidRPr="00455E0F" w:rsidRDefault="0071657F" w:rsidP="0071657F">
                  <w:pPr>
                    <w:jc w:val="center"/>
                  </w:pPr>
                  <w:r w:rsidRPr="00455E0F">
                    <w:rPr>
                      <w:rFonts w:ascii="Calibri" w:hAnsi="Calibri" w:cs="Calibri"/>
                      <w:sz w:val="18"/>
                      <w:szCs w:val="18"/>
                      <w:lang w:val="es-PE"/>
                    </w:rPr>
                    <w:t>18</w:t>
                  </w:r>
                </w:p>
              </w:tc>
            </w:tr>
            <w:tr w:rsidR="0071657F" w:rsidRPr="00455E0F" w14:paraId="41E4E98F" w14:textId="77777777" w:rsidTr="005355B0">
              <w:trPr>
                <w:trHeight w:val="315"/>
              </w:trPr>
              <w:tc>
                <w:tcPr>
                  <w:tcW w:w="5516" w:type="dxa"/>
                  <w:tcBorders>
                    <w:top w:val="single" w:sz="4" w:space="0" w:color="000000"/>
                    <w:left w:val="single" w:sz="4" w:space="0" w:color="000000"/>
                    <w:bottom w:val="single" w:sz="4" w:space="0" w:color="C0C0C0"/>
                    <w:right w:val="single" w:sz="4" w:space="0" w:color="000000"/>
                  </w:tcBorders>
                  <w:shd w:val="clear" w:color="auto" w:fill="FFFFFF"/>
                </w:tcPr>
                <w:p w14:paraId="7C81B85D"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 xml:space="preserve">Taller de primeros auxilios psicológicos 26-27.09.2019 </w:t>
                  </w:r>
                </w:p>
              </w:tc>
              <w:tc>
                <w:tcPr>
                  <w:tcW w:w="1276" w:type="dxa"/>
                  <w:tcBorders>
                    <w:top w:val="single" w:sz="4" w:space="0" w:color="000000"/>
                    <w:left w:val="single" w:sz="4" w:space="0" w:color="000000"/>
                    <w:bottom w:val="single" w:sz="4" w:space="0" w:color="C0C0C0"/>
                    <w:right w:val="single" w:sz="4" w:space="0" w:color="000000"/>
                  </w:tcBorders>
                  <w:shd w:val="clear" w:color="auto" w:fill="FFFFFF"/>
                  <w:vAlign w:val="center"/>
                </w:tcPr>
                <w:p w14:paraId="178AC644" w14:textId="77777777" w:rsidR="0071657F" w:rsidRPr="00455E0F" w:rsidRDefault="0071657F" w:rsidP="0071657F">
                  <w:pPr>
                    <w:jc w:val="center"/>
                  </w:pPr>
                  <w:r w:rsidRPr="00455E0F">
                    <w:rPr>
                      <w:rFonts w:ascii="Calibri" w:hAnsi="Calibri" w:cs="Calibri"/>
                      <w:sz w:val="18"/>
                      <w:szCs w:val="18"/>
                      <w:lang w:val="es-PE"/>
                    </w:rPr>
                    <w:t>19</w:t>
                  </w:r>
                </w:p>
              </w:tc>
            </w:tr>
            <w:tr w:rsidR="0071657F" w:rsidRPr="00455E0F" w14:paraId="4CC505C3" w14:textId="77777777" w:rsidTr="005355B0">
              <w:trPr>
                <w:trHeight w:val="74"/>
              </w:trPr>
              <w:tc>
                <w:tcPr>
                  <w:tcW w:w="5516" w:type="dxa"/>
                  <w:tcBorders>
                    <w:top w:val="single" w:sz="4" w:space="0" w:color="000000"/>
                    <w:left w:val="single" w:sz="4" w:space="0" w:color="000000"/>
                    <w:bottom w:val="single" w:sz="4" w:space="0" w:color="000000"/>
                    <w:right w:val="single" w:sz="4" w:space="0" w:color="000000"/>
                  </w:tcBorders>
                  <w:shd w:val="clear" w:color="auto" w:fill="FFFFFF"/>
                </w:tcPr>
                <w:p w14:paraId="05E0D809"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 xml:space="preserve">Taller para implementación de guías técnicas de SISMED 19-20.09.2019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C96E1" w14:textId="77777777" w:rsidR="0071657F" w:rsidRPr="00455E0F" w:rsidRDefault="0071657F" w:rsidP="0071657F">
                  <w:pPr>
                    <w:jc w:val="center"/>
                  </w:pPr>
                  <w:r w:rsidRPr="00455E0F">
                    <w:rPr>
                      <w:rFonts w:ascii="Calibri" w:hAnsi="Calibri" w:cs="Calibri"/>
                      <w:sz w:val="18"/>
                      <w:szCs w:val="18"/>
                      <w:lang w:val="es-PE"/>
                    </w:rPr>
                    <w:t>55</w:t>
                  </w:r>
                </w:p>
              </w:tc>
            </w:tr>
            <w:tr w:rsidR="0071657F" w:rsidRPr="00455E0F" w14:paraId="61211EED" w14:textId="77777777" w:rsidTr="005355B0">
              <w:trPr>
                <w:trHeight w:val="236"/>
              </w:trPr>
              <w:tc>
                <w:tcPr>
                  <w:tcW w:w="5516" w:type="dxa"/>
                  <w:tcBorders>
                    <w:top w:val="single" w:sz="4" w:space="0" w:color="000000"/>
                    <w:left w:val="single" w:sz="4" w:space="0" w:color="000000"/>
                    <w:bottom w:val="single" w:sz="4" w:space="0" w:color="000000"/>
                    <w:right w:val="single" w:sz="4" w:space="0" w:color="000000"/>
                  </w:tcBorders>
                  <w:shd w:val="clear" w:color="auto" w:fill="FFFFFF"/>
                </w:tcPr>
                <w:p w14:paraId="3D7AE361"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Validación de directiva para la atención de casos de zika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1DC67" w14:textId="77777777" w:rsidR="0071657F" w:rsidRPr="00455E0F" w:rsidRDefault="0071657F" w:rsidP="0071657F">
                  <w:pPr>
                    <w:jc w:val="center"/>
                    <w:rPr>
                      <w:rFonts w:ascii="Calibri" w:hAnsi="Calibri" w:cs="Calibri"/>
                      <w:sz w:val="18"/>
                      <w:szCs w:val="18"/>
                      <w:lang w:val="es-PE"/>
                    </w:rPr>
                  </w:pPr>
                  <w:r w:rsidRPr="00455E0F">
                    <w:rPr>
                      <w:rFonts w:ascii="Calibri" w:hAnsi="Calibri" w:cs="Calibri"/>
                      <w:sz w:val="18"/>
                      <w:szCs w:val="18"/>
                      <w:lang w:val="es-PE"/>
                    </w:rPr>
                    <w:t>33</w:t>
                  </w:r>
                </w:p>
              </w:tc>
            </w:tr>
            <w:tr w:rsidR="0071657F" w:rsidRPr="00455E0F" w14:paraId="53FF7977" w14:textId="77777777" w:rsidTr="005355B0">
              <w:trPr>
                <w:trHeight w:val="236"/>
              </w:trPr>
              <w:tc>
                <w:tcPr>
                  <w:tcW w:w="5516" w:type="dxa"/>
                  <w:tcBorders>
                    <w:top w:val="single" w:sz="4" w:space="0" w:color="000000"/>
                    <w:left w:val="single" w:sz="4" w:space="0" w:color="000000"/>
                    <w:bottom w:val="single" w:sz="4" w:space="0" w:color="000000"/>
                    <w:right w:val="single" w:sz="4" w:space="0" w:color="000000"/>
                  </w:tcBorders>
                  <w:shd w:val="clear" w:color="auto" w:fill="FFFFFF"/>
                </w:tcPr>
                <w:p w14:paraId="4EAC5D30" w14:textId="77777777" w:rsidR="0071657F" w:rsidRPr="00455E0F" w:rsidRDefault="0071657F" w:rsidP="0071657F">
                  <w:pPr>
                    <w:rPr>
                      <w:rFonts w:ascii="Calibri" w:hAnsi="Calibri" w:cs="Calibri"/>
                      <w:sz w:val="18"/>
                      <w:szCs w:val="18"/>
                      <w:lang w:val="es-PE"/>
                    </w:rPr>
                  </w:pPr>
                  <w:r w:rsidRPr="00455E0F">
                    <w:rPr>
                      <w:rFonts w:ascii="Calibri" w:hAnsi="Calibri" w:cs="Calibri"/>
                      <w:sz w:val="18"/>
                      <w:szCs w:val="18"/>
                      <w:lang w:val="es-PE"/>
                    </w:rPr>
                    <w:t>Taller sobre VBG y kit de violación sexual dirigido a personal del CSMC de Catacaos. 29.10.2019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FD447" w14:textId="77777777" w:rsidR="0071657F" w:rsidRPr="00455E0F" w:rsidRDefault="0071657F" w:rsidP="0071657F">
                  <w:pPr>
                    <w:jc w:val="center"/>
                    <w:rPr>
                      <w:rFonts w:ascii="Calibri" w:hAnsi="Calibri" w:cs="Calibri"/>
                      <w:sz w:val="18"/>
                      <w:szCs w:val="18"/>
                      <w:lang w:val="es-PE"/>
                    </w:rPr>
                  </w:pPr>
                  <w:r w:rsidRPr="00455E0F">
                    <w:rPr>
                      <w:rFonts w:ascii="Calibri" w:hAnsi="Calibri" w:cs="Calibri"/>
                      <w:sz w:val="18"/>
                      <w:szCs w:val="18"/>
                      <w:lang w:val="es-PE"/>
                    </w:rPr>
                    <w:t>18</w:t>
                  </w:r>
                </w:p>
              </w:tc>
            </w:tr>
            <w:tr w:rsidR="0071657F" w:rsidRPr="00455E0F" w14:paraId="20792DAA" w14:textId="77777777" w:rsidTr="005355B0">
              <w:trPr>
                <w:trHeight w:val="200"/>
              </w:trPr>
              <w:tc>
                <w:tcPr>
                  <w:tcW w:w="551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E3A3A0" w14:textId="77777777" w:rsidR="0071657F" w:rsidRPr="00455E0F" w:rsidRDefault="0071657F" w:rsidP="0071657F">
                  <w:pPr>
                    <w:rPr>
                      <w:rFonts w:ascii="Calibri" w:hAnsi="Calibri" w:cs="Calibri"/>
                      <w:b/>
                      <w:sz w:val="18"/>
                      <w:szCs w:val="18"/>
                      <w:lang w:val="es-PE"/>
                    </w:rPr>
                  </w:pPr>
                  <w:r w:rsidRPr="00455E0F">
                    <w:rPr>
                      <w:rFonts w:ascii="Calibri" w:hAnsi="Calibri" w:cs="Calibri"/>
                      <w:sz w:val="18"/>
                      <w:szCs w:val="18"/>
                      <w:lang w:val="es-PE"/>
                    </w:rPr>
                    <w:t xml:space="preserve"> TOTAL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8D8FC" w14:textId="77777777" w:rsidR="0071657F" w:rsidRPr="00455E0F" w:rsidRDefault="0071657F" w:rsidP="0071657F">
                  <w:pPr>
                    <w:jc w:val="center"/>
                    <w:rPr>
                      <w:lang w:val="es-PE"/>
                    </w:rPr>
                  </w:pPr>
                  <w:r w:rsidRPr="00455E0F">
                    <w:rPr>
                      <w:rFonts w:ascii="Calibri" w:hAnsi="Calibri" w:cs="Calibri"/>
                      <w:b/>
                      <w:sz w:val="18"/>
                      <w:szCs w:val="18"/>
                      <w:lang w:val="es-PE"/>
                    </w:rPr>
                    <w:t>213</w:t>
                  </w:r>
                </w:p>
              </w:tc>
            </w:tr>
          </w:tbl>
          <w:p w14:paraId="5CDBA685" w14:textId="166A0780" w:rsidR="00975EF7" w:rsidRPr="00455E0F" w:rsidRDefault="00975EF7" w:rsidP="00004538">
            <w:pPr>
              <w:rPr>
                <w:rFonts w:ascii="Calibri" w:eastAsiaTheme="minorEastAsia" w:hAnsi="Calibri" w:cs="Calibri"/>
                <w:b/>
                <w:bCs/>
                <w:sz w:val="18"/>
                <w:szCs w:val="18"/>
                <w:lang w:val="es-PE"/>
              </w:rPr>
            </w:pPr>
          </w:p>
        </w:tc>
      </w:tr>
      <w:tr w:rsidR="00A831B3" w:rsidRPr="00455E0F" w14:paraId="0EAD1FA1" w14:textId="77777777" w:rsidTr="001A2AE9">
        <w:trPr>
          <w:trHeight w:val="390"/>
        </w:trPr>
        <w:tc>
          <w:tcPr>
            <w:tcW w:w="810" w:type="pct"/>
            <w:shd w:val="clear" w:color="auto" w:fill="D0CECE"/>
            <w:vAlign w:val="center"/>
          </w:tcPr>
          <w:p w14:paraId="233F91F2" w14:textId="3DBEDE5B"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8.3</w:t>
            </w:r>
          </w:p>
        </w:tc>
        <w:tc>
          <w:tcPr>
            <w:tcW w:w="834" w:type="pct"/>
            <w:shd w:val="clear" w:color="auto" w:fill="D0CECE"/>
            <w:vAlign w:val="center"/>
          </w:tcPr>
          <w:p w14:paraId="58CEB00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0C42EDF5"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0" w:type="pct"/>
            <w:gridSpan w:val="2"/>
            <w:shd w:val="clear" w:color="auto" w:fill="D0CECE"/>
            <w:vAlign w:val="center"/>
          </w:tcPr>
          <w:p w14:paraId="136888E5"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2C588159"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5A670A19"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3DFB47F6"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43"/>
            </w:r>
          </w:p>
          <w:p w14:paraId="6C046AE7"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00860526"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3080459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43F99F72"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399" w:type="pct"/>
            <w:shd w:val="clear" w:color="auto" w:fill="D0CECE"/>
            <w:vAlign w:val="center"/>
          </w:tcPr>
          <w:p w14:paraId="5A66C09A" w14:textId="77777777" w:rsidR="00A831B3" w:rsidRPr="00455E0F" w:rsidRDefault="00A831B3" w:rsidP="00500253">
            <w:pPr>
              <w:spacing w:after="0"/>
              <w:jc w:val="left"/>
              <w:rPr>
                <w:rFonts w:ascii="Calibri" w:eastAsiaTheme="minorEastAsia" w:hAnsi="Calibri" w:cstheme="minorHAnsi"/>
                <w:b/>
                <w:bCs/>
                <w:sz w:val="16"/>
                <w:szCs w:val="16"/>
              </w:rPr>
            </w:pPr>
          </w:p>
          <w:p w14:paraId="32F7B08F"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33D24E8"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3BBDB2A5"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4" w:type="pct"/>
            <w:shd w:val="clear" w:color="auto" w:fill="D0CECE"/>
            <w:vAlign w:val="center"/>
          </w:tcPr>
          <w:p w14:paraId="777B4006" w14:textId="77777777" w:rsidR="00A831B3" w:rsidRPr="00455E0F" w:rsidRDefault="00A831B3" w:rsidP="00500253">
            <w:pPr>
              <w:spacing w:after="0"/>
              <w:jc w:val="left"/>
              <w:rPr>
                <w:rFonts w:ascii="Calibri" w:eastAsiaTheme="minorEastAsia" w:hAnsi="Calibri" w:cstheme="minorHAnsi"/>
                <w:b/>
                <w:bCs/>
                <w:sz w:val="16"/>
                <w:szCs w:val="16"/>
              </w:rPr>
            </w:pPr>
          </w:p>
          <w:p w14:paraId="4E542F73"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1C591232" w14:textId="77777777" w:rsidTr="001A2AE9">
        <w:trPr>
          <w:trHeight w:val="390"/>
        </w:trPr>
        <w:tc>
          <w:tcPr>
            <w:tcW w:w="810" w:type="pct"/>
            <w:shd w:val="clear" w:color="auto" w:fill="auto"/>
            <w:vAlign w:val="center"/>
          </w:tcPr>
          <w:p w14:paraId="5D6104DD" w14:textId="64C0D69C" w:rsidR="00A831B3" w:rsidRPr="00455E0F" w:rsidRDefault="00A831B3" w:rsidP="00390459">
            <w:pPr>
              <w:tabs>
                <w:tab w:val="left" w:pos="4680"/>
              </w:tabs>
              <w:jc w:val="left"/>
              <w:rPr>
                <w:rFonts w:ascii="Calibri" w:eastAsiaTheme="minorEastAsia" w:hAnsi="Calibri" w:cstheme="minorHAnsi"/>
                <w:b/>
                <w:bCs/>
                <w:sz w:val="18"/>
                <w:szCs w:val="18"/>
                <w:lang w:val="es-PE"/>
              </w:rPr>
            </w:pPr>
            <w:r w:rsidRPr="00455E0F">
              <w:rPr>
                <w:rFonts w:ascii="Calibri" w:hAnsi="Calibri" w:cs="Arial"/>
                <w:bCs/>
                <w:sz w:val="18"/>
                <w:szCs w:val="18"/>
                <w:lang w:val="es-PE" w:eastAsia="es-PE"/>
              </w:rPr>
              <w:t>Apoyo a la implementación de establecimientos de salud para la atención adecuada en situaciones de emergencia.</w:t>
            </w:r>
          </w:p>
        </w:tc>
        <w:tc>
          <w:tcPr>
            <w:tcW w:w="834" w:type="pct"/>
            <w:shd w:val="clear" w:color="auto" w:fill="auto"/>
            <w:vAlign w:val="center"/>
          </w:tcPr>
          <w:p w14:paraId="3399777E" w14:textId="77777777" w:rsidR="00A831B3" w:rsidRPr="00455E0F" w:rsidRDefault="00A831B3" w:rsidP="00390459">
            <w:pPr>
              <w:tabs>
                <w:tab w:val="left" w:pos="4680"/>
              </w:tabs>
              <w:rPr>
                <w:rFonts w:ascii="Calibri" w:eastAsiaTheme="minorEastAsia" w:hAnsi="Calibri" w:cstheme="minorHAnsi"/>
                <w:sz w:val="18"/>
                <w:szCs w:val="18"/>
                <w:lang w:val="es-ES"/>
              </w:rPr>
            </w:pPr>
            <w:r w:rsidRPr="00455E0F">
              <w:rPr>
                <w:rFonts w:ascii="Calibri" w:eastAsiaTheme="minorEastAsia" w:hAnsi="Calibri" w:cstheme="minorHAnsi"/>
                <w:sz w:val="18"/>
                <w:szCs w:val="18"/>
                <w:lang w:val="es-ES"/>
              </w:rPr>
              <w:t xml:space="preserve"># de establecimientos de salud con </w:t>
            </w:r>
          </w:p>
          <w:p w14:paraId="6E0473D7" w14:textId="2189E60E" w:rsidR="00A831B3" w:rsidRPr="00455E0F" w:rsidRDefault="00A831B3" w:rsidP="0039045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ES"/>
              </w:rPr>
              <w:t>las instalaciones mínimas para implementar correctamente las acciones de respuesta en situaciones de emergencia.</w:t>
            </w:r>
          </w:p>
        </w:tc>
        <w:tc>
          <w:tcPr>
            <w:tcW w:w="316" w:type="pct"/>
            <w:shd w:val="clear" w:color="auto" w:fill="auto"/>
            <w:vAlign w:val="center"/>
          </w:tcPr>
          <w:p w14:paraId="3BDCEBFA" w14:textId="042BECDE" w:rsidR="00A831B3" w:rsidRPr="00455E0F" w:rsidRDefault="00A831B3" w:rsidP="0039045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0" w:type="pct"/>
            <w:gridSpan w:val="2"/>
            <w:shd w:val="clear" w:color="auto" w:fill="auto"/>
            <w:vAlign w:val="center"/>
          </w:tcPr>
          <w:p w14:paraId="666E85B8" w14:textId="1AA2E48C" w:rsidR="00A831B3" w:rsidRPr="00455E0F" w:rsidRDefault="00A831B3" w:rsidP="0039045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4</w:t>
            </w:r>
          </w:p>
        </w:tc>
        <w:tc>
          <w:tcPr>
            <w:tcW w:w="601" w:type="pct"/>
            <w:shd w:val="clear" w:color="auto" w:fill="auto"/>
            <w:vAlign w:val="center"/>
          </w:tcPr>
          <w:p w14:paraId="390CCA32" w14:textId="7626A0C1" w:rsidR="00A831B3" w:rsidRPr="00455E0F" w:rsidRDefault="00A831B3" w:rsidP="00390459">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96" w:type="pct"/>
            <w:shd w:val="clear" w:color="auto" w:fill="auto"/>
            <w:vAlign w:val="center"/>
          </w:tcPr>
          <w:p w14:paraId="3AB5BEA6" w14:textId="42F1FA68" w:rsidR="00A831B3" w:rsidRPr="00455E0F" w:rsidRDefault="00A831B3" w:rsidP="00390459">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99" w:type="pct"/>
            <w:shd w:val="clear" w:color="auto" w:fill="auto"/>
            <w:vAlign w:val="center"/>
          </w:tcPr>
          <w:p w14:paraId="695FC204" w14:textId="71BFBF3A" w:rsidR="00A831B3" w:rsidRPr="00455E0F" w:rsidRDefault="00A831B3" w:rsidP="00390459">
            <w:pPr>
              <w:spacing w:after="0"/>
              <w:jc w:val="left"/>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11,858</w:t>
            </w:r>
          </w:p>
        </w:tc>
        <w:tc>
          <w:tcPr>
            <w:tcW w:w="504" w:type="pct"/>
            <w:shd w:val="clear" w:color="auto" w:fill="auto"/>
            <w:vAlign w:val="center"/>
          </w:tcPr>
          <w:p w14:paraId="19A2F9E2" w14:textId="5C424957" w:rsidR="00A831B3" w:rsidRPr="00455E0F" w:rsidRDefault="00A831B3" w:rsidP="00390459">
            <w:pPr>
              <w:spacing w:after="0"/>
              <w:jc w:val="left"/>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6,455</w:t>
            </w:r>
          </w:p>
        </w:tc>
      </w:tr>
      <w:tr w:rsidR="00F15386" w:rsidRPr="00F21393" w14:paraId="330694DC" w14:textId="77777777" w:rsidTr="00004538">
        <w:trPr>
          <w:trHeight w:val="395"/>
        </w:trPr>
        <w:tc>
          <w:tcPr>
            <w:tcW w:w="5000" w:type="pct"/>
            <w:gridSpan w:val="9"/>
            <w:shd w:val="clear" w:color="auto" w:fill="CFCDCD" w:themeFill="background2" w:themeFillShade="E5"/>
          </w:tcPr>
          <w:p w14:paraId="574CA945" w14:textId="77777777" w:rsidR="00F15386" w:rsidRPr="00455E0F" w:rsidRDefault="00F15386" w:rsidP="00004538">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F15386" w:rsidRPr="00F21393" w14:paraId="7D476997" w14:textId="77777777" w:rsidTr="00004538">
        <w:tc>
          <w:tcPr>
            <w:tcW w:w="5000" w:type="pct"/>
            <w:gridSpan w:val="9"/>
            <w:tcBorders>
              <w:bottom w:val="single" w:sz="4" w:space="0" w:color="auto"/>
            </w:tcBorders>
          </w:tcPr>
          <w:p w14:paraId="005487C9" w14:textId="77777777" w:rsidR="0071657F" w:rsidRPr="00455E0F" w:rsidRDefault="0071657F" w:rsidP="0071657F">
            <w:pPr>
              <w:rPr>
                <w:rFonts w:ascii="Calibri" w:hAnsi="Calibri" w:cs="Arial"/>
                <w:sz w:val="18"/>
                <w:szCs w:val="18"/>
                <w:lang w:val="es-ES"/>
              </w:rPr>
            </w:pPr>
            <w:r w:rsidRPr="00455E0F">
              <w:rPr>
                <w:rFonts w:ascii="Calibri" w:hAnsi="Calibri" w:cs="Arial"/>
                <w:sz w:val="18"/>
                <w:szCs w:val="18"/>
                <w:lang w:val="es-ES"/>
              </w:rPr>
              <w:t>Se ha brindado apoyo y asistencia técnica al Centro de Salud Mental Comunitario de Catacaos, mediante la asignación de una psicóloga que ha brindado asistencia técnica para fortalecer la capacidad de gestión en cuanto a la atención socioemocional de sobrevivientes de la Emergencia del FEN Costero del 2017.</w:t>
            </w:r>
          </w:p>
          <w:p w14:paraId="34174F3B" w14:textId="0FBB4B17" w:rsidR="00F15386" w:rsidRPr="00455E0F" w:rsidRDefault="0071657F" w:rsidP="0071657F">
            <w:pPr>
              <w:rPr>
                <w:rFonts w:ascii="Calibri" w:hAnsi="Calibri" w:cs="Arial"/>
                <w:sz w:val="18"/>
                <w:szCs w:val="18"/>
                <w:lang w:val="es-PE"/>
              </w:rPr>
            </w:pPr>
            <w:r w:rsidRPr="00455E0F">
              <w:rPr>
                <w:rFonts w:ascii="Calibri" w:hAnsi="Calibri" w:cs="Arial"/>
                <w:sz w:val="18"/>
                <w:szCs w:val="18"/>
                <w:lang w:val="es-ES"/>
              </w:rPr>
              <w:t>Está pendiente la implementación física de salas de puerperio y de laboratorios. La meta del indicador para esta actividad está referida específicamente para el avance en implementación física por eso figura en 0.</w:t>
            </w:r>
          </w:p>
        </w:tc>
      </w:tr>
      <w:tr w:rsidR="00F15386" w:rsidRPr="00455E0F" w14:paraId="66C7FF3B" w14:textId="77777777" w:rsidTr="00A831B3">
        <w:trPr>
          <w:trHeight w:val="300"/>
        </w:trPr>
        <w:tc>
          <w:tcPr>
            <w:tcW w:w="2380" w:type="pct"/>
            <w:gridSpan w:val="4"/>
            <w:tcBorders>
              <w:bottom w:val="single" w:sz="4" w:space="0" w:color="auto"/>
            </w:tcBorders>
            <w:shd w:val="clear" w:color="auto" w:fill="A6A6A6" w:themeFill="background1" w:themeFillShade="A6"/>
          </w:tcPr>
          <w:p w14:paraId="37AAB9EC" w14:textId="77777777" w:rsidR="00F15386" w:rsidRPr="00455E0F" w:rsidRDefault="00F15386" w:rsidP="00004538">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620" w:type="pct"/>
            <w:gridSpan w:val="5"/>
            <w:tcBorders>
              <w:bottom w:val="single" w:sz="4" w:space="0" w:color="auto"/>
            </w:tcBorders>
          </w:tcPr>
          <w:p w14:paraId="2BAB5426" w14:textId="7955C60C" w:rsidR="00F15386" w:rsidRPr="00455E0F" w:rsidRDefault="007B0C10" w:rsidP="00D02ADE">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66.75</w:t>
            </w:r>
            <w:r w:rsidR="00D02ADE" w:rsidRPr="00455E0F">
              <w:rPr>
                <w:rFonts w:ascii="Calibri" w:eastAsiaTheme="minorEastAsia" w:hAnsi="Calibri" w:cs="Arial"/>
                <w:b/>
                <w:bCs/>
                <w:sz w:val="18"/>
                <w:szCs w:val="18"/>
                <w:lang w:val="es-ES"/>
              </w:rPr>
              <w:t>%</w:t>
            </w:r>
          </w:p>
        </w:tc>
      </w:tr>
    </w:tbl>
    <w:p w14:paraId="21977AF0" w14:textId="77777777" w:rsidR="00F15386" w:rsidRPr="00455E0F" w:rsidRDefault="00F15386" w:rsidP="78958753">
      <w:pPr>
        <w:tabs>
          <w:tab w:val="left" w:pos="4680"/>
        </w:tabs>
        <w:rPr>
          <w:rFonts w:asciiTheme="minorHAnsi" w:eastAsiaTheme="minorEastAsia" w:hAnsiTheme="minorHAnsi" w:cstheme="minorHAnsi"/>
          <w:sz w:val="20"/>
          <w:szCs w:val="20"/>
          <w:lang w:val="es-P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533"/>
        <w:gridCol w:w="570"/>
        <w:gridCol w:w="837"/>
        <w:gridCol w:w="1040"/>
        <w:gridCol w:w="1084"/>
        <w:gridCol w:w="895"/>
        <w:gridCol w:w="719"/>
        <w:gridCol w:w="905"/>
      </w:tblGrid>
      <w:tr w:rsidR="003A4BD4" w:rsidRPr="00F21393" w14:paraId="1B7C3999" w14:textId="77777777" w:rsidTr="00004538">
        <w:trPr>
          <w:trHeight w:val="494"/>
        </w:trPr>
        <w:tc>
          <w:tcPr>
            <w:tcW w:w="5000" w:type="pct"/>
            <w:gridSpan w:val="9"/>
            <w:tcBorders>
              <w:bottom w:val="single" w:sz="4" w:space="0" w:color="auto"/>
            </w:tcBorders>
          </w:tcPr>
          <w:p w14:paraId="4B54105E" w14:textId="77777777" w:rsidR="003A4BD4" w:rsidRPr="00455E0F" w:rsidRDefault="003A4BD4" w:rsidP="00004538">
            <w:pPr>
              <w:tabs>
                <w:tab w:val="left" w:pos="4680"/>
              </w:tabs>
              <w:rPr>
                <w:rFonts w:ascii="Calibri" w:eastAsiaTheme="minorEastAsia" w:hAnsi="Calibri" w:cstheme="minorBidi"/>
                <w:sz w:val="18"/>
                <w:szCs w:val="18"/>
                <w:lang w:val="es-ES"/>
              </w:rPr>
            </w:pPr>
            <w:r w:rsidRPr="00455E0F">
              <w:rPr>
                <w:rFonts w:ascii="Calibri" w:eastAsiaTheme="minorEastAsia" w:hAnsi="Calibri" w:cstheme="minorBidi"/>
                <w:b/>
                <w:bCs/>
                <w:sz w:val="18"/>
                <w:szCs w:val="18"/>
                <w:lang w:val="es-PE"/>
              </w:rPr>
              <w:t>Componente/Resultado 9:</w:t>
            </w:r>
          </w:p>
          <w:p w14:paraId="7304D56A" w14:textId="77777777" w:rsidR="003A4BD4" w:rsidRPr="00455E0F" w:rsidRDefault="003A4BD4" w:rsidP="00004538">
            <w:pPr>
              <w:tabs>
                <w:tab w:val="left" w:pos="4680"/>
              </w:tabs>
              <w:rPr>
                <w:rFonts w:ascii="Calibri" w:eastAsiaTheme="minorEastAsia" w:hAnsi="Calibri" w:cstheme="minorHAnsi"/>
                <w:sz w:val="18"/>
                <w:szCs w:val="18"/>
                <w:lang w:val="es-ES"/>
              </w:rPr>
            </w:pPr>
            <w:r w:rsidRPr="00455E0F">
              <w:rPr>
                <w:rFonts w:ascii="Calibri" w:hAnsi="Calibri" w:cs="Arial"/>
                <w:sz w:val="18"/>
                <w:szCs w:val="18"/>
                <w:lang w:val="es-PE"/>
              </w:rPr>
              <w:t>Las organizaciones comunitarias, de comunidades seleccionadas, tienen capacidades de resiliencia que les permiten actuar como los primeros agentes en implementar medidas de protección y prevención contra los riesgos de violencia y para la atención de la salud en situaciones de emergencia humanitaria</w:t>
            </w:r>
            <w:r w:rsidRPr="00455E0F">
              <w:rPr>
                <w:rFonts w:ascii="Calibri" w:eastAsia="Arial Unicode MS" w:hAnsi="Calibri" w:cs="Arial"/>
                <w:sz w:val="18"/>
                <w:szCs w:val="18"/>
                <w:lang w:val="es-PE"/>
              </w:rPr>
              <w:t>.</w:t>
            </w:r>
          </w:p>
        </w:tc>
      </w:tr>
      <w:tr w:rsidR="00A831B3" w:rsidRPr="00455E0F" w14:paraId="4FE1633E" w14:textId="77777777" w:rsidTr="001A2AE9">
        <w:trPr>
          <w:trHeight w:val="390"/>
        </w:trPr>
        <w:tc>
          <w:tcPr>
            <w:tcW w:w="795" w:type="pct"/>
            <w:shd w:val="clear" w:color="auto" w:fill="D0CECE"/>
            <w:vAlign w:val="center"/>
          </w:tcPr>
          <w:p w14:paraId="2BBBFE2D" w14:textId="7EC9F999"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9.1</w:t>
            </w:r>
          </w:p>
        </w:tc>
        <w:tc>
          <w:tcPr>
            <w:tcW w:w="850" w:type="pct"/>
            <w:shd w:val="clear" w:color="auto" w:fill="D0CECE"/>
            <w:vAlign w:val="center"/>
          </w:tcPr>
          <w:p w14:paraId="6612D62B"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7BAF16F2"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1" w:type="pct"/>
            <w:gridSpan w:val="2"/>
            <w:shd w:val="clear" w:color="auto" w:fill="D0CECE"/>
            <w:vAlign w:val="center"/>
          </w:tcPr>
          <w:p w14:paraId="01C19F50"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C097A0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129C5B8F"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137139B8"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44"/>
            </w:r>
          </w:p>
          <w:p w14:paraId="79C0073B"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56E255E6"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4062EF2"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3C43E450"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399" w:type="pct"/>
            <w:shd w:val="clear" w:color="auto" w:fill="D0CECE"/>
            <w:vAlign w:val="center"/>
          </w:tcPr>
          <w:p w14:paraId="139AA835" w14:textId="77777777" w:rsidR="00A831B3" w:rsidRPr="00455E0F" w:rsidRDefault="00A831B3" w:rsidP="00500253">
            <w:pPr>
              <w:spacing w:after="0"/>
              <w:jc w:val="left"/>
              <w:rPr>
                <w:rFonts w:ascii="Calibri" w:eastAsiaTheme="minorEastAsia" w:hAnsi="Calibri" w:cstheme="minorHAnsi"/>
                <w:b/>
                <w:bCs/>
                <w:sz w:val="16"/>
                <w:szCs w:val="16"/>
              </w:rPr>
            </w:pPr>
          </w:p>
          <w:p w14:paraId="2F33B63F"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DE3632E"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4760C2D0"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2" w:type="pct"/>
            <w:shd w:val="clear" w:color="auto" w:fill="D0CECE"/>
            <w:vAlign w:val="center"/>
          </w:tcPr>
          <w:p w14:paraId="661E7D00" w14:textId="77777777" w:rsidR="00A831B3" w:rsidRPr="00455E0F" w:rsidRDefault="00A831B3" w:rsidP="00500253">
            <w:pPr>
              <w:spacing w:after="0"/>
              <w:jc w:val="left"/>
              <w:rPr>
                <w:rFonts w:ascii="Calibri" w:eastAsiaTheme="minorEastAsia" w:hAnsi="Calibri" w:cstheme="minorHAnsi"/>
                <w:b/>
                <w:bCs/>
                <w:sz w:val="16"/>
                <w:szCs w:val="16"/>
              </w:rPr>
            </w:pPr>
          </w:p>
          <w:p w14:paraId="3AAE683B"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201D0416" w14:textId="77777777" w:rsidTr="001A2AE9">
        <w:trPr>
          <w:trHeight w:val="390"/>
        </w:trPr>
        <w:tc>
          <w:tcPr>
            <w:tcW w:w="795" w:type="pct"/>
            <w:vMerge w:val="restart"/>
            <w:shd w:val="clear" w:color="auto" w:fill="auto"/>
            <w:vAlign w:val="center"/>
          </w:tcPr>
          <w:p w14:paraId="6933556F" w14:textId="430333C3" w:rsidR="00A831B3" w:rsidRPr="00455E0F" w:rsidRDefault="00A831B3" w:rsidP="001A18F0">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Capacitación de voluntarios y vigilantes comunitarios en protección y salud a nivel regional y local.</w:t>
            </w:r>
          </w:p>
        </w:tc>
        <w:tc>
          <w:tcPr>
            <w:tcW w:w="850" w:type="pct"/>
            <w:shd w:val="clear" w:color="auto" w:fill="auto"/>
          </w:tcPr>
          <w:p w14:paraId="71617B22" w14:textId="0153DE22"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ES"/>
              </w:rPr>
              <w:t># de talleres de capacitación para brigadistas en Community Watchers, con la participación de miembros seleccionados de las 4 comunidades en el área de influencia de la Acción</w:t>
            </w:r>
          </w:p>
        </w:tc>
        <w:tc>
          <w:tcPr>
            <w:tcW w:w="316" w:type="pct"/>
            <w:shd w:val="clear" w:color="auto" w:fill="auto"/>
            <w:vAlign w:val="center"/>
          </w:tcPr>
          <w:p w14:paraId="43BDB233" w14:textId="2A2FDB61"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1" w:type="pct"/>
            <w:gridSpan w:val="2"/>
            <w:shd w:val="clear" w:color="auto" w:fill="auto"/>
            <w:vAlign w:val="center"/>
          </w:tcPr>
          <w:p w14:paraId="3F6A9B5E" w14:textId="2733DC58"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8</w:t>
            </w:r>
          </w:p>
        </w:tc>
        <w:tc>
          <w:tcPr>
            <w:tcW w:w="601" w:type="pct"/>
            <w:shd w:val="clear" w:color="auto" w:fill="auto"/>
            <w:vAlign w:val="center"/>
          </w:tcPr>
          <w:p w14:paraId="77D737DE" w14:textId="624F3E7C" w:rsidR="00A831B3" w:rsidRPr="00455E0F" w:rsidRDefault="00A831B3" w:rsidP="001A18F0">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5</w:t>
            </w:r>
          </w:p>
        </w:tc>
        <w:tc>
          <w:tcPr>
            <w:tcW w:w="496" w:type="pct"/>
            <w:shd w:val="clear" w:color="auto" w:fill="auto"/>
            <w:vAlign w:val="center"/>
          </w:tcPr>
          <w:p w14:paraId="16872DDF" w14:textId="6BC6D3A2"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62.5%</w:t>
            </w:r>
          </w:p>
        </w:tc>
        <w:tc>
          <w:tcPr>
            <w:tcW w:w="399" w:type="pct"/>
            <w:vMerge w:val="restart"/>
            <w:shd w:val="clear" w:color="auto" w:fill="auto"/>
            <w:vAlign w:val="center"/>
          </w:tcPr>
          <w:p w14:paraId="5AF77EFB" w14:textId="4D4C95B1" w:rsidR="00A831B3" w:rsidRPr="00455E0F" w:rsidRDefault="00A831B3" w:rsidP="001A18F0">
            <w:pPr>
              <w:spacing w:after="0"/>
              <w:jc w:val="left"/>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30,122</w:t>
            </w:r>
          </w:p>
        </w:tc>
        <w:tc>
          <w:tcPr>
            <w:tcW w:w="502" w:type="pct"/>
            <w:vMerge w:val="restart"/>
            <w:shd w:val="clear" w:color="auto" w:fill="auto"/>
            <w:vAlign w:val="center"/>
          </w:tcPr>
          <w:p w14:paraId="63CF3B26" w14:textId="3893BECD" w:rsidR="00A831B3" w:rsidRPr="00455E0F" w:rsidRDefault="00A831B3" w:rsidP="004B141B">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57</w:t>
            </w:r>
          </w:p>
        </w:tc>
      </w:tr>
      <w:tr w:rsidR="00A831B3" w:rsidRPr="00455E0F" w14:paraId="49D29817" w14:textId="77777777" w:rsidTr="001A2AE9">
        <w:trPr>
          <w:trHeight w:val="390"/>
        </w:trPr>
        <w:tc>
          <w:tcPr>
            <w:tcW w:w="795" w:type="pct"/>
            <w:vMerge/>
            <w:shd w:val="clear" w:color="auto" w:fill="auto"/>
            <w:vAlign w:val="center"/>
          </w:tcPr>
          <w:p w14:paraId="4D785F4B" w14:textId="77777777" w:rsidR="00A831B3" w:rsidRPr="00455E0F" w:rsidRDefault="00A831B3" w:rsidP="001A18F0">
            <w:pPr>
              <w:tabs>
                <w:tab w:val="left" w:pos="4680"/>
              </w:tabs>
              <w:jc w:val="left"/>
              <w:rPr>
                <w:rFonts w:ascii="Calibri" w:eastAsiaTheme="minorEastAsia" w:hAnsi="Calibri" w:cstheme="minorHAnsi"/>
                <w:b/>
                <w:bCs/>
                <w:sz w:val="18"/>
                <w:szCs w:val="18"/>
                <w:lang w:val="es-PE"/>
              </w:rPr>
            </w:pPr>
          </w:p>
        </w:tc>
        <w:tc>
          <w:tcPr>
            <w:tcW w:w="850" w:type="pct"/>
            <w:shd w:val="clear" w:color="auto" w:fill="auto"/>
          </w:tcPr>
          <w:p w14:paraId="1DEC906C" w14:textId="6E45268C" w:rsidR="00A831B3" w:rsidRPr="00455E0F" w:rsidRDefault="00A831B3" w:rsidP="008B231E">
            <w:pPr>
              <w:tabs>
                <w:tab w:val="left" w:pos="4680"/>
              </w:tabs>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ES"/>
              </w:rPr>
              <w:t># de Comités de Protección y Salud Comunitaria, conformados.</w:t>
            </w:r>
          </w:p>
        </w:tc>
        <w:tc>
          <w:tcPr>
            <w:tcW w:w="316" w:type="pct"/>
            <w:shd w:val="clear" w:color="auto" w:fill="auto"/>
            <w:vAlign w:val="center"/>
          </w:tcPr>
          <w:p w14:paraId="176D405A" w14:textId="08FFEE8F"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1041" w:type="pct"/>
            <w:gridSpan w:val="2"/>
            <w:shd w:val="clear" w:color="auto" w:fill="auto"/>
            <w:vAlign w:val="center"/>
          </w:tcPr>
          <w:p w14:paraId="47306E0F" w14:textId="58B82B0A"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4</w:t>
            </w:r>
          </w:p>
        </w:tc>
        <w:tc>
          <w:tcPr>
            <w:tcW w:w="601" w:type="pct"/>
            <w:shd w:val="clear" w:color="auto" w:fill="auto"/>
            <w:vAlign w:val="center"/>
          </w:tcPr>
          <w:p w14:paraId="27FB0C71" w14:textId="2C580D9A" w:rsidR="00A831B3" w:rsidRPr="00455E0F" w:rsidRDefault="00A831B3" w:rsidP="001A18F0">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bCs/>
                <w:sz w:val="18"/>
                <w:szCs w:val="18"/>
                <w:lang w:val="es-PE"/>
              </w:rPr>
              <w:t>0</w:t>
            </w:r>
          </w:p>
        </w:tc>
        <w:tc>
          <w:tcPr>
            <w:tcW w:w="496" w:type="pct"/>
            <w:shd w:val="clear" w:color="auto" w:fill="auto"/>
            <w:vAlign w:val="center"/>
          </w:tcPr>
          <w:p w14:paraId="65192078" w14:textId="490EA729"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bCs/>
                <w:sz w:val="18"/>
                <w:szCs w:val="18"/>
                <w:lang w:val="es-PE"/>
              </w:rPr>
              <w:t>0%</w:t>
            </w:r>
          </w:p>
        </w:tc>
        <w:tc>
          <w:tcPr>
            <w:tcW w:w="399" w:type="pct"/>
            <w:vMerge/>
            <w:shd w:val="clear" w:color="auto" w:fill="auto"/>
            <w:vAlign w:val="center"/>
          </w:tcPr>
          <w:p w14:paraId="0FFF7822" w14:textId="77777777" w:rsidR="00A831B3" w:rsidRPr="00455E0F" w:rsidRDefault="00A831B3" w:rsidP="001A18F0">
            <w:pPr>
              <w:spacing w:after="0"/>
              <w:jc w:val="left"/>
              <w:rPr>
                <w:rFonts w:ascii="Calibri" w:eastAsiaTheme="minorEastAsia" w:hAnsi="Calibri" w:cstheme="minorHAnsi"/>
                <w:b/>
                <w:bCs/>
                <w:sz w:val="16"/>
                <w:szCs w:val="16"/>
                <w:lang w:val="es-PE"/>
              </w:rPr>
            </w:pPr>
          </w:p>
        </w:tc>
        <w:tc>
          <w:tcPr>
            <w:tcW w:w="502" w:type="pct"/>
            <w:vMerge/>
            <w:shd w:val="clear" w:color="auto" w:fill="auto"/>
            <w:vAlign w:val="center"/>
          </w:tcPr>
          <w:p w14:paraId="56B07057" w14:textId="77777777" w:rsidR="00A831B3" w:rsidRPr="00455E0F" w:rsidRDefault="00A831B3" w:rsidP="001A18F0">
            <w:pPr>
              <w:spacing w:after="0"/>
              <w:jc w:val="left"/>
              <w:rPr>
                <w:rFonts w:ascii="Calibri" w:eastAsiaTheme="minorEastAsia" w:hAnsi="Calibri" w:cstheme="minorHAnsi"/>
                <w:b/>
                <w:bCs/>
                <w:sz w:val="16"/>
                <w:szCs w:val="16"/>
                <w:lang w:val="es-PE"/>
              </w:rPr>
            </w:pPr>
          </w:p>
        </w:tc>
      </w:tr>
      <w:tr w:rsidR="003A4BD4" w:rsidRPr="00F21393" w14:paraId="45986738" w14:textId="77777777" w:rsidTr="00004538">
        <w:trPr>
          <w:trHeight w:val="76"/>
        </w:trPr>
        <w:tc>
          <w:tcPr>
            <w:tcW w:w="5000" w:type="pct"/>
            <w:gridSpan w:val="9"/>
            <w:tcBorders>
              <w:bottom w:val="single" w:sz="4" w:space="0" w:color="auto"/>
            </w:tcBorders>
            <w:shd w:val="clear" w:color="auto" w:fill="CFCDCD" w:themeFill="background2" w:themeFillShade="E5"/>
          </w:tcPr>
          <w:p w14:paraId="1863BEB8" w14:textId="77777777" w:rsidR="003A4BD4" w:rsidRPr="00455E0F" w:rsidRDefault="003A4BD4" w:rsidP="00004538">
            <w:pPr>
              <w:jc w:val="center"/>
              <w:rPr>
                <w:rFonts w:ascii="Calibri" w:eastAsiaTheme="minorEastAsia" w:hAnsi="Calibri" w:cstheme="minorHAnsi"/>
                <w:b/>
                <w:bCs/>
                <w:sz w:val="18"/>
                <w:szCs w:val="18"/>
                <w:lang w:val="es-419"/>
              </w:rPr>
            </w:pPr>
            <w:r w:rsidRPr="00455E0F">
              <w:rPr>
                <w:rFonts w:ascii="Calibri" w:eastAsiaTheme="minorEastAsia" w:hAnsi="Calibri" w:cstheme="minorHAnsi"/>
                <w:b/>
                <w:bCs/>
                <w:sz w:val="18"/>
                <w:szCs w:val="18"/>
                <w:lang w:val="es-419"/>
              </w:rPr>
              <w:t xml:space="preserve">Actividades </w:t>
            </w:r>
            <w:r w:rsidRPr="00455E0F">
              <w:rPr>
                <w:rStyle w:val="Refdenotaalpie"/>
                <w:rFonts w:ascii="Calibri" w:eastAsiaTheme="minorEastAsia" w:hAnsi="Calibri" w:cstheme="minorHAnsi"/>
                <w:b/>
                <w:bCs/>
                <w:szCs w:val="18"/>
              </w:rPr>
              <w:footnoteReference w:id="45"/>
            </w:r>
            <w:r w:rsidRPr="00455E0F">
              <w:rPr>
                <w:rFonts w:ascii="Calibri" w:eastAsiaTheme="minorEastAsia" w:hAnsi="Calibri" w:cstheme="minorHAnsi"/>
                <w:b/>
                <w:bCs/>
                <w:sz w:val="18"/>
                <w:szCs w:val="18"/>
                <w:lang w:val="es-419"/>
              </w:rPr>
              <w:t xml:space="preserve"> realizadas en el periodo de reporte</w:t>
            </w:r>
          </w:p>
        </w:tc>
      </w:tr>
      <w:tr w:rsidR="003A4BD4" w:rsidRPr="00455E0F" w14:paraId="52E9F992" w14:textId="77777777" w:rsidTr="00004538">
        <w:tc>
          <w:tcPr>
            <w:tcW w:w="5000" w:type="pct"/>
            <w:gridSpan w:val="9"/>
            <w:tcBorders>
              <w:bottom w:val="single" w:sz="4" w:space="0" w:color="auto"/>
            </w:tcBorders>
            <w:vAlign w:val="center"/>
          </w:tcPr>
          <w:p w14:paraId="4C3736CD" w14:textId="2DC9FE53" w:rsidR="00BF0D55" w:rsidRPr="00455E0F" w:rsidRDefault="00BF0D55" w:rsidP="00BF0D55">
            <w:pPr>
              <w:spacing w:after="0"/>
              <w:rPr>
                <w:rFonts w:ascii="Calibri" w:hAnsi="Calibri" w:cs="Calibri"/>
                <w:sz w:val="18"/>
                <w:szCs w:val="18"/>
                <w:lang w:val="es-PE"/>
              </w:rPr>
            </w:pPr>
            <w:r w:rsidRPr="00455E0F">
              <w:rPr>
                <w:rFonts w:ascii="Calibri" w:hAnsi="Calibri" w:cs="Calibri"/>
                <w:sz w:val="18"/>
                <w:szCs w:val="18"/>
                <w:lang w:val="es-PE"/>
              </w:rPr>
              <w:t>Se han capacitado a 125 voluntarios y vigías comunitarios.</w:t>
            </w:r>
          </w:p>
          <w:p w14:paraId="5779AB98" w14:textId="77777777" w:rsidR="00BF0D55" w:rsidRPr="00455E0F" w:rsidRDefault="00BF0D55" w:rsidP="00BF0D55">
            <w:pPr>
              <w:spacing w:after="0"/>
              <w:rPr>
                <w:rFonts w:ascii="Calibri" w:hAnsi="Calibri" w:cs="Calibri"/>
                <w:sz w:val="18"/>
                <w:szCs w:val="18"/>
                <w:lang w:val="es-PE"/>
              </w:rPr>
            </w:pPr>
            <w:r w:rsidRPr="00455E0F">
              <w:rPr>
                <w:rFonts w:ascii="Calibri" w:hAnsi="Calibri" w:cs="Calibri"/>
                <w:sz w:val="18"/>
                <w:szCs w:val="18"/>
                <w:lang w:val="es-PE"/>
              </w:rPr>
              <w:t>Se han capacitado a 82 facilitadores voluntarios entre operadores de servicios de salud, protección y promotores de salud:</w:t>
            </w:r>
          </w:p>
          <w:p w14:paraId="71B8C3A7" w14:textId="77777777" w:rsidR="00BF0D55" w:rsidRPr="00455E0F" w:rsidRDefault="00BF0D55" w:rsidP="00BF0D55">
            <w:pPr>
              <w:pStyle w:val="Prrafodelista"/>
              <w:numPr>
                <w:ilvl w:val="0"/>
                <w:numId w:val="21"/>
              </w:numPr>
              <w:spacing w:after="0" w:line="240" w:lineRule="auto"/>
              <w:jc w:val="both"/>
              <w:rPr>
                <w:rFonts w:cs="Calibri"/>
                <w:sz w:val="18"/>
                <w:szCs w:val="18"/>
              </w:rPr>
            </w:pPr>
            <w:r w:rsidRPr="00455E0F">
              <w:rPr>
                <w:rFonts w:cs="Calibri"/>
                <w:sz w:val="18"/>
                <w:szCs w:val="18"/>
              </w:rPr>
              <w:t>40 en Mórrope</w:t>
            </w:r>
          </w:p>
          <w:p w14:paraId="5836CAEA" w14:textId="77777777" w:rsidR="00BF0D55" w:rsidRPr="00455E0F" w:rsidRDefault="00BF0D55" w:rsidP="00BF0D55">
            <w:pPr>
              <w:pStyle w:val="Prrafodelista"/>
              <w:numPr>
                <w:ilvl w:val="0"/>
                <w:numId w:val="21"/>
              </w:numPr>
              <w:spacing w:after="0" w:line="240" w:lineRule="auto"/>
              <w:jc w:val="both"/>
              <w:rPr>
                <w:rFonts w:cs="Calibri"/>
                <w:sz w:val="18"/>
                <w:szCs w:val="18"/>
              </w:rPr>
            </w:pPr>
            <w:r w:rsidRPr="00455E0F">
              <w:rPr>
                <w:rFonts w:cs="Calibri"/>
                <w:sz w:val="18"/>
                <w:szCs w:val="18"/>
              </w:rPr>
              <w:t>22 en Catacaos</w:t>
            </w:r>
          </w:p>
          <w:p w14:paraId="4913468D" w14:textId="77777777" w:rsidR="00BF0D55" w:rsidRPr="00455E0F" w:rsidRDefault="00BF0D55" w:rsidP="00BF0D55">
            <w:pPr>
              <w:pStyle w:val="Prrafodelista"/>
              <w:numPr>
                <w:ilvl w:val="0"/>
                <w:numId w:val="21"/>
              </w:numPr>
              <w:spacing w:after="0" w:line="240" w:lineRule="auto"/>
              <w:jc w:val="both"/>
              <w:rPr>
                <w:rFonts w:cs="Calibri"/>
                <w:sz w:val="18"/>
                <w:szCs w:val="18"/>
              </w:rPr>
            </w:pPr>
            <w:r w:rsidRPr="00455E0F">
              <w:rPr>
                <w:rFonts w:cs="Calibri"/>
                <w:sz w:val="18"/>
                <w:szCs w:val="18"/>
              </w:rPr>
              <w:t>20 en El Tallán</w:t>
            </w:r>
          </w:p>
          <w:p w14:paraId="59845970" w14:textId="77777777" w:rsidR="00BF0D55" w:rsidRPr="00455E0F" w:rsidRDefault="00BF0D55" w:rsidP="00BF0D55">
            <w:pPr>
              <w:spacing w:after="0"/>
              <w:rPr>
                <w:rFonts w:ascii="Calibri" w:hAnsi="Calibri" w:cs="Calibri"/>
                <w:sz w:val="18"/>
                <w:szCs w:val="18"/>
                <w:lang w:val="es-PE"/>
              </w:rPr>
            </w:pPr>
            <w:r w:rsidRPr="00455E0F">
              <w:rPr>
                <w:rFonts w:ascii="Calibri" w:hAnsi="Calibri" w:cs="Calibri"/>
                <w:sz w:val="18"/>
                <w:szCs w:val="18"/>
                <w:lang w:val="es-PE"/>
              </w:rPr>
              <w:t xml:space="preserve">Con el contenido de estos talleres se ha elaborado una </w:t>
            </w:r>
            <w:r w:rsidRPr="00455E0F">
              <w:rPr>
                <w:rFonts w:ascii="Calibri" w:hAnsi="Calibri" w:cs="Calibri"/>
                <w:b/>
                <w:i/>
                <w:sz w:val="18"/>
                <w:szCs w:val="18"/>
                <w:lang w:val="es-PE"/>
              </w:rPr>
              <w:t>Guía de capacitación para facilitadores</w:t>
            </w:r>
            <w:r w:rsidRPr="00455E0F">
              <w:rPr>
                <w:rFonts w:ascii="Calibri" w:hAnsi="Calibri" w:cs="Calibri"/>
                <w:sz w:val="18"/>
                <w:szCs w:val="18"/>
                <w:lang w:val="es-PE"/>
              </w:rPr>
              <w:t>, la misma que será validada en los talleres con vigías comunitarios para que la versión impresa corresponda a las necesidades de capacitación de un vigía comunitario de zonas de riesgo.</w:t>
            </w:r>
          </w:p>
          <w:p w14:paraId="3FDAAFDD" w14:textId="77777777" w:rsidR="00BF0D55" w:rsidRPr="00455E0F" w:rsidRDefault="00BF0D55" w:rsidP="00BF0D55">
            <w:pPr>
              <w:spacing w:after="0"/>
              <w:rPr>
                <w:rFonts w:ascii="Calibri" w:hAnsi="Calibri" w:cs="Calibri"/>
                <w:sz w:val="18"/>
                <w:szCs w:val="18"/>
                <w:lang w:val="es-PE"/>
              </w:rPr>
            </w:pPr>
            <w:r w:rsidRPr="00455E0F">
              <w:rPr>
                <w:rFonts w:ascii="Calibri" w:hAnsi="Calibri" w:cs="Calibri"/>
                <w:sz w:val="18"/>
                <w:szCs w:val="18"/>
                <w:lang w:val="es-PE"/>
              </w:rPr>
              <w:t>En la réplica se han capacitado a vigías comunitarios en:</w:t>
            </w:r>
          </w:p>
          <w:p w14:paraId="439981C2" w14:textId="4091FF46" w:rsidR="00BF0D55" w:rsidRPr="00455E0F" w:rsidRDefault="00BF0D55" w:rsidP="00BF0D55">
            <w:pPr>
              <w:pStyle w:val="Prrafodelista"/>
              <w:numPr>
                <w:ilvl w:val="0"/>
                <w:numId w:val="22"/>
              </w:numPr>
              <w:spacing w:after="0" w:line="240" w:lineRule="auto"/>
              <w:jc w:val="both"/>
              <w:rPr>
                <w:rFonts w:cs="Calibri"/>
                <w:sz w:val="18"/>
                <w:szCs w:val="18"/>
              </w:rPr>
            </w:pPr>
            <w:r w:rsidRPr="00455E0F">
              <w:rPr>
                <w:rFonts w:cs="Calibri"/>
                <w:sz w:val="18"/>
                <w:szCs w:val="18"/>
              </w:rPr>
              <w:t>23 en Catacaos</w:t>
            </w:r>
          </w:p>
          <w:p w14:paraId="7A20AF17" w14:textId="70F3084B" w:rsidR="003A4BD4" w:rsidRPr="00455E0F" w:rsidRDefault="00BF0D55" w:rsidP="00645252">
            <w:pPr>
              <w:pStyle w:val="Prrafodelista"/>
              <w:numPr>
                <w:ilvl w:val="0"/>
                <w:numId w:val="22"/>
              </w:numPr>
              <w:spacing w:after="0" w:line="240" w:lineRule="auto"/>
              <w:jc w:val="both"/>
              <w:rPr>
                <w:rFonts w:cs="Calibri"/>
                <w:sz w:val="18"/>
                <w:szCs w:val="18"/>
              </w:rPr>
            </w:pPr>
            <w:r w:rsidRPr="00455E0F">
              <w:rPr>
                <w:rFonts w:cs="Calibri"/>
                <w:sz w:val="18"/>
                <w:szCs w:val="18"/>
              </w:rPr>
              <w:t>20 en El Tallán.</w:t>
            </w:r>
          </w:p>
        </w:tc>
      </w:tr>
      <w:tr w:rsidR="00A831B3" w:rsidRPr="00455E0F" w14:paraId="4F5660CB" w14:textId="77777777" w:rsidTr="001A2AE9">
        <w:trPr>
          <w:trHeight w:val="390"/>
        </w:trPr>
        <w:tc>
          <w:tcPr>
            <w:tcW w:w="795" w:type="pct"/>
            <w:shd w:val="clear" w:color="auto" w:fill="D0CECE"/>
            <w:vAlign w:val="center"/>
          </w:tcPr>
          <w:p w14:paraId="60C05F9E" w14:textId="46B16BD8"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9.2</w:t>
            </w:r>
          </w:p>
        </w:tc>
        <w:tc>
          <w:tcPr>
            <w:tcW w:w="850" w:type="pct"/>
            <w:shd w:val="clear" w:color="auto" w:fill="D0CECE"/>
            <w:vAlign w:val="center"/>
          </w:tcPr>
          <w:p w14:paraId="4F2109B6"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417E78BD"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1" w:type="pct"/>
            <w:gridSpan w:val="2"/>
            <w:shd w:val="clear" w:color="auto" w:fill="D0CECE"/>
            <w:vAlign w:val="center"/>
          </w:tcPr>
          <w:p w14:paraId="5FE3FCD1"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4866CE18"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2AFD4556"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5159CD2E"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46"/>
            </w:r>
          </w:p>
          <w:p w14:paraId="7D214ED9"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01DAE5A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45A9E7A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2228C84A"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399" w:type="pct"/>
            <w:shd w:val="clear" w:color="auto" w:fill="D0CECE"/>
            <w:vAlign w:val="center"/>
          </w:tcPr>
          <w:p w14:paraId="11988877" w14:textId="77777777" w:rsidR="00A831B3" w:rsidRPr="00455E0F" w:rsidRDefault="00A831B3" w:rsidP="00500253">
            <w:pPr>
              <w:spacing w:after="0"/>
              <w:jc w:val="left"/>
              <w:rPr>
                <w:rFonts w:ascii="Calibri" w:eastAsiaTheme="minorEastAsia" w:hAnsi="Calibri" w:cstheme="minorHAnsi"/>
                <w:b/>
                <w:bCs/>
                <w:sz w:val="16"/>
                <w:szCs w:val="16"/>
              </w:rPr>
            </w:pPr>
          </w:p>
          <w:p w14:paraId="23B7FEF2"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64BC48DA"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2643C337"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2" w:type="pct"/>
            <w:shd w:val="clear" w:color="auto" w:fill="D0CECE"/>
            <w:vAlign w:val="center"/>
          </w:tcPr>
          <w:p w14:paraId="10A4DDAA" w14:textId="77777777" w:rsidR="00A831B3" w:rsidRPr="00455E0F" w:rsidRDefault="00A831B3" w:rsidP="00500253">
            <w:pPr>
              <w:spacing w:after="0"/>
              <w:jc w:val="left"/>
              <w:rPr>
                <w:rFonts w:ascii="Calibri" w:eastAsiaTheme="minorEastAsia" w:hAnsi="Calibri" w:cstheme="minorHAnsi"/>
                <w:b/>
                <w:bCs/>
                <w:sz w:val="16"/>
                <w:szCs w:val="16"/>
              </w:rPr>
            </w:pPr>
          </w:p>
          <w:p w14:paraId="1FD87D94"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7079D42B" w14:textId="77777777" w:rsidTr="001A2AE9">
        <w:trPr>
          <w:trHeight w:val="390"/>
        </w:trPr>
        <w:tc>
          <w:tcPr>
            <w:tcW w:w="795" w:type="pct"/>
            <w:shd w:val="clear" w:color="auto" w:fill="auto"/>
            <w:vAlign w:val="center"/>
          </w:tcPr>
          <w:p w14:paraId="68C26DAF" w14:textId="3F1C94C0" w:rsidR="00A831B3" w:rsidRPr="00455E0F" w:rsidRDefault="00A831B3" w:rsidP="001A18F0">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Implementación de Estrategias Comunitarias de Comunicación para el fortalecimiento de la resiliencia en Protección, SSR y prevención de enfermedades en situaciones de emergencias y desastres.</w:t>
            </w:r>
          </w:p>
        </w:tc>
        <w:tc>
          <w:tcPr>
            <w:tcW w:w="850" w:type="pct"/>
            <w:shd w:val="clear" w:color="auto" w:fill="auto"/>
            <w:vAlign w:val="center"/>
          </w:tcPr>
          <w:p w14:paraId="05F6C598" w14:textId="0B71AE98"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hAnsi="Calibri" w:cs="Arial"/>
                <w:sz w:val="18"/>
                <w:szCs w:val="18"/>
                <w:lang w:val="es-PE"/>
              </w:rPr>
              <w:t>Estrategia de comunicación en salud y protección en situaciones de emergencia formulada.</w:t>
            </w:r>
          </w:p>
        </w:tc>
        <w:tc>
          <w:tcPr>
            <w:tcW w:w="316" w:type="pct"/>
            <w:shd w:val="clear" w:color="auto" w:fill="auto"/>
            <w:vAlign w:val="center"/>
          </w:tcPr>
          <w:p w14:paraId="670704B9" w14:textId="72C92664"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1" w:type="pct"/>
            <w:gridSpan w:val="2"/>
            <w:shd w:val="clear" w:color="auto" w:fill="auto"/>
            <w:vAlign w:val="center"/>
          </w:tcPr>
          <w:p w14:paraId="23706339" w14:textId="0E98AA9B"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vAlign w:val="center"/>
          </w:tcPr>
          <w:p w14:paraId="299B3BB4" w14:textId="11D5B076" w:rsidR="00A831B3" w:rsidRPr="00455E0F" w:rsidRDefault="00A831B3" w:rsidP="001A18F0">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w:t>
            </w:r>
          </w:p>
        </w:tc>
        <w:tc>
          <w:tcPr>
            <w:tcW w:w="496" w:type="pct"/>
            <w:shd w:val="clear" w:color="auto" w:fill="auto"/>
            <w:vAlign w:val="center"/>
          </w:tcPr>
          <w:p w14:paraId="434E327F" w14:textId="4DDF6287" w:rsidR="00A831B3" w:rsidRPr="00455E0F" w:rsidRDefault="00A831B3" w:rsidP="001A18F0">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399" w:type="pct"/>
            <w:shd w:val="clear" w:color="auto" w:fill="auto"/>
            <w:vAlign w:val="center"/>
          </w:tcPr>
          <w:p w14:paraId="29F3FE44" w14:textId="18A34EE8" w:rsidR="00A831B3" w:rsidRPr="00455E0F" w:rsidRDefault="00A831B3" w:rsidP="004B141B">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23,566</w:t>
            </w:r>
          </w:p>
        </w:tc>
        <w:tc>
          <w:tcPr>
            <w:tcW w:w="502" w:type="pct"/>
            <w:shd w:val="clear" w:color="auto" w:fill="auto"/>
            <w:vAlign w:val="center"/>
          </w:tcPr>
          <w:p w14:paraId="106E3F29" w14:textId="2BBAC199" w:rsidR="00A831B3" w:rsidRPr="00455E0F" w:rsidRDefault="00A831B3" w:rsidP="004B141B">
            <w:pPr>
              <w:spacing w:after="0"/>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278</w:t>
            </w:r>
          </w:p>
        </w:tc>
      </w:tr>
      <w:tr w:rsidR="003A4BD4" w:rsidRPr="00F21393" w14:paraId="56B8952B" w14:textId="77777777" w:rsidTr="00004538">
        <w:trPr>
          <w:trHeight w:val="377"/>
        </w:trPr>
        <w:tc>
          <w:tcPr>
            <w:tcW w:w="5000" w:type="pct"/>
            <w:gridSpan w:val="9"/>
            <w:tcBorders>
              <w:bottom w:val="single" w:sz="4" w:space="0" w:color="auto"/>
            </w:tcBorders>
            <w:shd w:val="clear" w:color="auto" w:fill="CFCDCD" w:themeFill="background2" w:themeFillShade="E5"/>
          </w:tcPr>
          <w:p w14:paraId="47A66D36" w14:textId="77777777" w:rsidR="003A4BD4" w:rsidRPr="00455E0F" w:rsidRDefault="003A4BD4" w:rsidP="00004538">
            <w:pPr>
              <w:jc w:val="center"/>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 xml:space="preserve">Actividades </w:t>
            </w:r>
            <w:r w:rsidRPr="00455E0F">
              <w:rPr>
                <w:rFonts w:ascii="Calibri" w:eastAsiaTheme="minorEastAsia" w:hAnsi="Calibri" w:cstheme="minorHAnsi"/>
                <w:b/>
                <w:bCs/>
                <w:sz w:val="18"/>
                <w:szCs w:val="18"/>
                <w:lang w:val="es-419"/>
              </w:rPr>
              <w:t>realizadas en el periodo de reporte</w:t>
            </w:r>
          </w:p>
        </w:tc>
      </w:tr>
      <w:tr w:rsidR="003A4BD4" w:rsidRPr="00F21393" w14:paraId="7F519863" w14:textId="77777777" w:rsidTr="00FD1E14">
        <w:trPr>
          <w:trHeight w:val="444"/>
        </w:trPr>
        <w:tc>
          <w:tcPr>
            <w:tcW w:w="5000" w:type="pct"/>
            <w:gridSpan w:val="9"/>
            <w:tcBorders>
              <w:bottom w:val="single" w:sz="4" w:space="0" w:color="auto"/>
            </w:tcBorders>
          </w:tcPr>
          <w:p w14:paraId="75169B52" w14:textId="1003BA27" w:rsidR="003A4BD4" w:rsidRPr="00455E0F" w:rsidRDefault="003B7FCF" w:rsidP="001A2AE9">
            <w:pPr>
              <w:tabs>
                <w:tab w:val="left" w:pos="4680"/>
              </w:tabs>
              <w:rPr>
                <w:rFonts w:ascii="Calibri" w:eastAsiaTheme="minorEastAsia" w:hAnsi="Calibri" w:cstheme="minorHAnsi"/>
                <w:b/>
                <w:bCs/>
                <w:sz w:val="18"/>
                <w:szCs w:val="18"/>
                <w:lang w:val="es-PE"/>
              </w:rPr>
            </w:pPr>
            <w:r w:rsidRPr="00455E0F">
              <w:rPr>
                <w:rFonts w:ascii="Calibri" w:hAnsi="Calibri" w:cs="Arial"/>
                <w:sz w:val="18"/>
                <w:szCs w:val="18"/>
                <w:lang w:val="es-PE"/>
              </w:rPr>
              <w:t>Se han realizado reuniones con operadores de salud y protección de Catacaos, El Tallán y Mórrope para identificar los mensajes claves que las acciones comunitarias deberán transmitir. En base a ello se diseñará la estrategia comunitaria de comunicación.</w:t>
            </w:r>
          </w:p>
        </w:tc>
      </w:tr>
      <w:tr w:rsidR="00A831B3" w:rsidRPr="00455E0F" w14:paraId="1D32A605" w14:textId="77777777" w:rsidTr="001A2AE9">
        <w:trPr>
          <w:trHeight w:val="390"/>
        </w:trPr>
        <w:tc>
          <w:tcPr>
            <w:tcW w:w="795" w:type="pct"/>
            <w:shd w:val="clear" w:color="auto" w:fill="D0CECE"/>
            <w:vAlign w:val="center"/>
          </w:tcPr>
          <w:p w14:paraId="3CD850ED" w14:textId="242652A4" w:rsidR="00A831B3" w:rsidRPr="00455E0F" w:rsidRDefault="00A831B3" w:rsidP="00500253">
            <w:pPr>
              <w:tabs>
                <w:tab w:val="left" w:pos="4680"/>
              </w:tabs>
              <w:jc w:val="left"/>
              <w:rPr>
                <w:rFonts w:ascii="Calibri" w:eastAsiaTheme="minorEastAsia" w:hAnsi="Calibri" w:cstheme="minorHAnsi"/>
                <w:b/>
                <w:bCs/>
                <w:sz w:val="18"/>
                <w:szCs w:val="18"/>
              </w:rPr>
            </w:pPr>
            <w:r w:rsidRPr="00455E0F">
              <w:rPr>
                <w:rFonts w:ascii="Calibri" w:eastAsiaTheme="minorEastAsia" w:hAnsi="Calibri" w:cstheme="minorHAnsi"/>
                <w:b/>
                <w:bCs/>
                <w:sz w:val="18"/>
                <w:szCs w:val="18"/>
              </w:rPr>
              <w:t>Producto 9.3</w:t>
            </w:r>
          </w:p>
        </w:tc>
        <w:tc>
          <w:tcPr>
            <w:tcW w:w="850" w:type="pct"/>
            <w:shd w:val="clear" w:color="auto" w:fill="D0CECE"/>
            <w:vAlign w:val="center"/>
          </w:tcPr>
          <w:p w14:paraId="51A5665E"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Indicador</w:t>
            </w:r>
          </w:p>
        </w:tc>
        <w:tc>
          <w:tcPr>
            <w:tcW w:w="316" w:type="pct"/>
            <w:shd w:val="clear" w:color="auto" w:fill="D0CECE"/>
            <w:vAlign w:val="center"/>
          </w:tcPr>
          <w:p w14:paraId="51550EEC"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Linea de Base</w:t>
            </w:r>
          </w:p>
        </w:tc>
        <w:tc>
          <w:tcPr>
            <w:tcW w:w="1041" w:type="pct"/>
            <w:gridSpan w:val="2"/>
            <w:shd w:val="clear" w:color="auto" w:fill="D0CECE"/>
            <w:vAlign w:val="center"/>
          </w:tcPr>
          <w:p w14:paraId="6442E8BB"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Meta </w:t>
            </w:r>
          </w:p>
          <w:p w14:paraId="75E728AB"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Final</w:t>
            </w:r>
          </w:p>
          <w:p w14:paraId="4010270D"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(A)</w:t>
            </w:r>
          </w:p>
        </w:tc>
        <w:tc>
          <w:tcPr>
            <w:tcW w:w="601" w:type="pct"/>
            <w:shd w:val="clear" w:color="auto" w:fill="D0CECE"/>
            <w:vAlign w:val="center"/>
          </w:tcPr>
          <w:p w14:paraId="46B6EC2C"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lang w:val="es-PE"/>
              </w:rPr>
            </w:pPr>
            <w:r w:rsidRPr="00455E0F">
              <w:rPr>
                <w:rFonts w:asciiTheme="minorHAnsi" w:eastAsiaTheme="minorEastAsia" w:hAnsiTheme="minorHAnsi" w:cstheme="minorHAnsi"/>
                <w:b/>
                <w:bCs/>
                <w:sz w:val="16"/>
                <w:szCs w:val="16"/>
                <w:lang w:val="es-PE"/>
              </w:rPr>
              <w:t>Avance Acumulado</w:t>
            </w:r>
            <w:r w:rsidRPr="00455E0F">
              <w:rPr>
                <w:rStyle w:val="Refdenotaalpie"/>
                <w:rFonts w:eastAsiaTheme="minorEastAsia" w:cstheme="minorHAnsi"/>
                <w:b/>
                <w:bCs/>
                <w:sz w:val="16"/>
                <w:szCs w:val="16"/>
              </w:rPr>
              <w:footnoteReference w:id="47"/>
            </w:r>
          </w:p>
          <w:p w14:paraId="728F34A4" w14:textId="77777777" w:rsidR="00A831B3" w:rsidRPr="00455E0F" w:rsidRDefault="00A831B3" w:rsidP="00500253">
            <w:pPr>
              <w:tabs>
                <w:tab w:val="left" w:pos="4680"/>
              </w:tabs>
              <w:jc w:val="center"/>
              <w:rPr>
                <w:rFonts w:ascii="Calibri" w:eastAsiaTheme="minorEastAsia" w:hAnsi="Calibri" w:cstheme="minorHAnsi"/>
                <w:b/>
                <w:bCs/>
                <w:sz w:val="16"/>
                <w:szCs w:val="16"/>
                <w:lang w:val="es-PE"/>
              </w:rPr>
            </w:pPr>
            <w:r w:rsidRPr="00455E0F">
              <w:rPr>
                <w:rFonts w:asciiTheme="minorHAnsi" w:eastAsiaTheme="minorEastAsia" w:hAnsiTheme="minorHAnsi" w:cstheme="minorHAnsi"/>
                <w:b/>
                <w:bCs/>
                <w:sz w:val="16"/>
                <w:szCs w:val="16"/>
                <w:lang w:val="es-PE"/>
              </w:rPr>
              <w:t>Meta Final (B)</w:t>
            </w:r>
          </w:p>
        </w:tc>
        <w:tc>
          <w:tcPr>
            <w:tcW w:w="496" w:type="pct"/>
            <w:shd w:val="clear" w:color="auto" w:fill="D0CECE"/>
            <w:vAlign w:val="center"/>
          </w:tcPr>
          <w:p w14:paraId="7AE35D8D"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 xml:space="preserve">% Avance </w:t>
            </w:r>
          </w:p>
          <w:p w14:paraId="7F88F2AA"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Calibri" w:eastAsiaTheme="minorEastAsia" w:hAnsi="Calibri" w:cstheme="minorHAnsi"/>
                <w:b/>
                <w:bCs/>
                <w:sz w:val="16"/>
                <w:szCs w:val="16"/>
              </w:rPr>
              <w:t>(B/A*100)</w:t>
            </w:r>
          </w:p>
          <w:p w14:paraId="43D25B1E"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399" w:type="pct"/>
            <w:shd w:val="clear" w:color="auto" w:fill="D0CECE"/>
            <w:vAlign w:val="center"/>
          </w:tcPr>
          <w:p w14:paraId="77FE755F" w14:textId="77777777" w:rsidR="00A831B3" w:rsidRPr="00455E0F" w:rsidRDefault="00A831B3" w:rsidP="00500253">
            <w:pPr>
              <w:spacing w:after="0"/>
              <w:jc w:val="left"/>
              <w:rPr>
                <w:rFonts w:ascii="Calibri" w:eastAsiaTheme="minorEastAsia" w:hAnsi="Calibri" w:cstheme="minorHAnsi"/>
                <w:b/>
                <w:bCs/>
                <w:sz w:val="16"/>
                <w:szCs w:val="16"/>
              </w:rPr>
            </w:pPr>
          </w:p>
          <w:p w14:paraId="77E9B7CB"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 xml:space="preserve">PPTO </w:t>
            </w:r>
          </w:p>
          <w:p w14:paraId="5C3CD15E" w14:textId="77777777" w:rsidR="00A831B3" w:rsidRPr="00455E0F" w:rsidRDefault="00A831B3" w:rsidP="00500253">
            <w:pPr>
              <w:tabs>
                <w:tab w:val="left" w:pos="4680"/>
              </w:tabs>
              <w:jc w:val="center"/>
              <w:rPr>
                <w:rFonts w:asciiTheme="minorHAnsi" w:eastAsiaTheme="minorEastAsia" w:hAnsiTheme="minorHAnsi" w:cstheme="minorHAnsi"/>
                <w:b/>
                <w:bCs/>
                <w:sz w:val="16"/>
                <w:szCs w:val="16"/>
              </w:rPr>
            </w:pPr>
            <w:r w:rsidRPr="00455E0F">
              <w:rPr>
                <w:rFonts w:asciiTheme="minorHAnsi" w:eastAsiaTheme="minorEastAsia" w:hAnsiTheme="minorHAnsi" w:cstheme="minorHAnsi"/>
                <w:b/>
                <w:bCs/>
                <w:sz w:val="16"/>
                <w:szCs w:val="16"/>
              </w:rPr>
              <w:t>Anual</w:t>
            </w:r>
          </w:p>
          <w:p w14:paraId="2438EF46" w14:textId="77777777" w:rsidR="00A831B3" w:rsidRPr="00455E0F" w:rsidRDefault="00A831B3" w:rsidP="00500253">
            <w:pPr>
              <w:tabs>
                <w:tab w:val="left" w:pos="4680"/>
              </w:tabs>
              <w:jc w:val="center"/>
              <w:rPr>
                <w:rFonts w:ascii="Calibri" w:eastAsiaTheme="minorEastAsia" w:hAnsi="Calibri" w:cstheme="minorHAnsi"/>
                <w:b/>
                <w:bCs/>
                <w:sz w:val="16"/>
                <w:szCs w:val="16"/>
              </w:rPr>
            </w:pPr>
          </w:p>
        </w:tc>
        <w:tc>
          <w:tcPr>
            <w:tcW w:w="502" w:type="pct"/>
            <w:shd w:val="clear" w:color="auto" w:fill="D0CECE"/>
            <w:vAlign w:val="center"/>
          </w:tcPr>
          <w:p w14:paraId="37400807" w14:textId="77777777" w:rsidR="00A831B3" w:rsidRPr="00455E0F" w:rsidRDefault="00A831B3" w:rsidP="00500253">
            <w:pPr>
              <w:spacing w:after="0"/>
              <w:jc w:val="left"/>
              <w:rPr>
                <w:rFonts w:ascii="Calibri" w:eastAsiaTheme="minorEastAsia" w:hAnsi="Calibri" w:cstheme="minorHAnsi"/>
                <w:b/>
                <w:bCs/>
                <w:sz w:val="16"/>
                <w:szCs w:val="16"/>
              </w:rPr>
            </w:pPr>
          </w:p>
          <w:p w14:paraId="2E80C5D7" w14:textId="77777777" w:rsidR="00A831B3" w:rsidRPr="00455E0F" w:rsidRDefault="00A831B3" w:rsidP="00500253">
            <w:pPr>
              <w:tabs>
                <w:tab w:val="left" w:pos="4680"/>
              </w:tabs>
              <w:jc w:val="center"/>
              <w:rPr>
                <w:rFonts w:ascii="Calibri" w:eastAsiaTheme="minorEastAsia" w:hAnsi="Calibri" w:cstheme="minorHAnsi"/>
                <w:b/>
                <w:bCs/>
                <w:sz w:val="16"/>
                <w:szCs w:val="16"/>
              </w:rPr>
            </w:pPr>
            <w:r w:rsidRPr="00455E0F">
              <w:rPr>
                <w:rFonts w:asciiTheme="minorHAnsi" w:eastAsiaTheme="minorEastAsia" w:hAnsiTheme="minorHAnsi" w:cstheme="minorHAnsi"/>
                <w:b/>
                <w:bCs/>
                <w:sz w:val="16"/>
                <w:szCs w:val="16"/>
              </w:rPr>
              <w:t>Ejecución Financiera Anual</w:t>
            </w:r>
          </w:p>
        </w:tc>
      </w:tr>
      <w:tr w:rsidR="00A831B3" w:rsidRPr="00455E0F" w14:paraId="0C7D0295" w14:textId="77777777" w:rsidTr="001A2AE9">
        <w:trPr>
          <w:trHeight w:val="390"/>
        </w:trPr>
        <w:tc>
          <w:tcPr>
            <w:tcW w:w="795" w:type="pct"/>
            <w:vMerge w:val="restart"/>
            <w:shd w:val="clear" w:color="auto" w:fill="auto"/>
            <w:vAlign w:val="center"/>
          </w:tcPr>
          <w:p w14:paraId="706185CA" w14:textId="1FF35959" w:rsidR="00A831B3" w:rsidRPr="00455E0F" w:rsidRDefault="00A831B3" w:rsidP="00D81356">
            <w:pPr>
              <w:tabs>
                <w:tab w:val="left" w:pos="4680"/>
              </w:tabs>
              <w:jc w:val="left"/>
              <w:rPr>
                <w:rFonts w:ascii="Calibri" w:eastAsiaTheme="minorEastAsia" w:hAnsi="Calibri" w:cstheme="minorHAnsi"/>
                <w:b/>
                <w:bCs/>
                <w:sz w:val="18"/>
                <w:szCs w:val="18"/>
                <w:lang w:val="es-PE"/>
              </w:rPr>
            </w:pPr>
            <w:r w:rsidRPr="00455E0F">
              <w:rPr>
                <w:rFonts w:ascii="Calibri" w:hAnsi="Calibri" w:cs="Arial"/>
                <w:sz w:val="18"/>
                <w:szCs w:val="18"/>
                <w:lang w:val="es-PE"/>
              </w:rPr>
              <w:t>Desarrollo 1 piloto de un modelo de establecimiento de salud autosostenible y ecoeficiente, en capacidad de atender la primera respuesta en situaciones de emergencia, y vinculado a la comunidad.</w:t>
            </w:r>
          </w:p>
        </w:tc>
        <w:tc>
          <w:tcPr>
            <w:tcW w:w="850" w:type="pct"/>
            <w:shd w:val="clear" w:color="auto" w:fill="auto"/>
          </w:tcPr>
          <w:p w14:paraId="68567970" w14:textId="4152CBCF"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ES"/>
              </w:rPr>
              <w:t xml:space="preserve">Taller internacional sobre establecimientos de salud autosostenibles. </w:t>
            </w:r>
          </w:p>
        </w:tc>
        <w:tc>
          <w:tcPr>
            <w:tcW w:w="316" w:type="pct"/>
            <w:shd w:val="clear" w:color="auto" w:fill="auto"/>
          </w:tcPr>
          <w:p w14:paraId="587D9C9F" w14:textId="31C1AA80"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1" w:type="pct"/>
            <w:gridSpan w:val="2"/>
            <w:shd w:val="clear" w:color="auto" w:fill="auto"/>
            <w:vAlign w:val="center"/>
          </w:tcPr>
          <w:p w14:paraId="478CF706" w14:textId="3AF0396C"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05ED8A02" w14:textId="2CD7C485" w:rsidR="00A831B3" w:rsidRPr="00455E0F" w:rsidRDefault="00A831B3" w:rsidP="00D81356">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1</w:t>
            </w:r>
          </w:p>
        </w:tc>
        <w:tc>
          <w:tcPr>
            <w:tcW w:w="496" w:type="pct"/>
            <w:shd w:val="clear" w:color="auto" w:fill="auto"/>
          </w:tcPr>
          <w:p w14:paraId="04D426A1" w14:textId="6C9AE573"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100%</w:t>
            </w:r>
          </w:p>
        </w:tc>
        <w:tc>
          <w:tcPr>
            <w:tcW w:w="399" w:type="pct"/>
            <w:vMerge w:val="restart"/>
            <w:shd w:val="clear" w:color="auto" w:fill="auto"/>
            <w:vAlign w:val="center"/>
          </w:tcPr>
          <w:p w14:paraId="59DA8EEE" w14:textId="5D3AA8D1" w:rsidR="00A831B3" w:rsidRPr="00455E0F" w:rsidRDefault="00A831B3" w:rsidP="00D81356">
            <w:pPr>
              <w:spacing w:after="0"/>
              <w:jc w:val="left"/>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64,535</w:t>
            </w:r>
          </w:p>
        </w:tc>
        <w:tc>
          <w:tcPr>
            <w:tcW w:w="502" w:type="pct"/>
            <w:vMerge w:val="restart"/>
            <w:shd w:val="clear" w:color="auto" w:fill="auto"/>
            <w:vAlign w:val="center"/>
          </w:tcPr>
          <w:p w14:paraId="30AA3341" w14:textId="2A7A8ABF" w:rsidR="00A831B3" w:rsidRPr="00455E0F" w:rsidRDefault="00A831B3" w:rsidP="00D81356">
            <w:pPr>
              <w:spacing w:after="0"/>
              <w:jc w:val="left"/>
              <w:rPr>
                <w:rFonts w:ascii="Calibri" w:eastAsiaTheme="minorEastAsia" w:hAnsi="Calibri" w:cstheme="minorHAnsi"/>
                <w:b/>
                <w:bCs/>
                <w:sz w:val="18"/>
                <w:szCs w:val="18"/>
                <w:lang w:val="es-PE"/>
              </w:rPr>
            </w:pPr>
            <w:r w:rsidRPr="00455E0F">
              <w:rPr>
                <w:rFonts w:ascii="Calibri" w:eastAsiaTheme="minorEastAsia" w:hAnsi="Calibri" w:cstheme="minorHAnsi"/>
                <w:b/>
                <w:bCs/>
                <w:sz w:val="18"/>
                <w:szCs w:val="18"/>
                <w:lang w:val="es-PE"/>
              </w:rPr>
              <w:t>19,228</w:t>
            </w:r>
          </w:p>
        </w:tc>
      </w:tr>
      <w:tr w:rsidR="00A831B3" w:rsidRPr="00455E0F" w14:paraId="10EA598B" w14:textId="77777777" w:rsidTr="001A2AE9">
        <w:trPr>
          <w:trHeight w:val="390"/>
        </w:trPr>
        <w:tc>
          <w:tcPr>
            <w:tcW w:w="795" w:type="pct"/>
            <w:vMerge/>
            <w:shd w:val="clear" w:color="auto" w:fill="auto"/>
            <w:vAlign w:val="center"/>
          </w:tcPr>
          <w:p w14:paraId="46A0C698" w14:textId="77777777" w:rsidR="00A831B3" w:rsidRPr="00455E0F" w:rsidRDefault="00A831B3" w:rsidP="00D81356">
            <w:pPr>
              <w:tabs>
                <w:tab w:val="left" w:pos="4680"/>
              </w:tabs>
              <w:jc w:val="left"/>
              <w:rPr>
                <w:rFonts w:ascii="Calibri" w:eastAsiaTheme="minorEastAsia" w:hAnsi="Calibri" w:cstheme="minorHAnsi"/>
                <w:b/>
                <w:bCs/>
                <w:sz w:val="18"/>
                <w:szCs w:val="18"/>
                <w:lang w:val="es-PE"/>
              </w:rPr>
            </w:pPr>
          </w:p>
        </w:tc>
        <w:tc>
          <w:tcPr>
            <w:tcW w:w="850" w:type="pct"/>
            <w:shd w:val="clear" w:color="auto" w:fill="auto"/>
          </w:tcPr>
          <w:p w14:paraId="20618FE1" w14:textId="77777777" w:rsidR="00A831B3" w:rsidRPr="00455E0F" w:rsidRDefault="00A831B3" w:rsidP="00D81356">
            <w:pPr>
              <w:tabs>
                <w:tab w:val="left" w:pos="4680"/>
              </w:tabs>
              <w:rPr>
                <w:rFonts w:ascii="Calibri" w:eastAsiaTheme="minorEastAsia" w:hAnsi="Calibri" w:cstheme="minorHAnsi"/>
                <w:sz w:val="18"/>
                <w:szCs w:val="18"/>
                <w:lang w:val="es-ES"/>
              </w:rPr>
            </w:pPr>
            <w:r w:rsidRPr="00455E0F">
              <w:rPr>
                <w:rFonts w:ascii="Calibri" w:eastAsiaTheme="minorEastAsia" w:hAnsi="Calibri" w:cstheme="minorHAnsi"/>
                <w:sz w:val="18"/>
                <w:szCs w:val="18"/>
                <w:lang w:val="es-ES"/>
              </w:rPr>
              <w:t xml:space="preserve"># de </w:t>
            </w:r>
          </w:p>
          <w:p w14:paraId="20EF7FB3" w14:textId="59D96FBF"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sz w:val="18"/>
                <w:szCs w:val="18"/>
                <w:lang w:val="es-ES"/>
              </w:rPr>
              <w:t>establecimientos de salud autosostenible y ecoeficiente conectado a la comunidad.</w:t>
            </w:r>
          </w:p>
        </w:tc>
        <w:tc>
          <w:tcPr>
            <w:tcW w:w="316" w:type="pct"/>
            <w:shd w:val="clear" w:color="auto" w:fill="auto"/>
          </w:tcPr>
          <w:p w14:paraId="1F02BEA3" w14:textId="6DB6C9F6"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0</w:t>
            </w:r>
          </w:p>
        </w:tc>
        <w:tc>
          <w:tcPr>
            <w:tcW w:w="1041" w:type="pct"/>
            <w:gridSpan w:val="2"/>
            <w:shd w:val="clear" w:color="auto" w:fill="auto"/>
            <w:vAlign w:val="center"/>
          </w:tcPr>
          <w:p w14:paraId="690AAC4C" w14:textId="0D616364"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1</w:t>
            </w:r>
          </w:p>
        </w:tc>
        <w:tc>
          <w:tcPr>
            <w:tcW w:w="601" w:type="pct"/>
            <w:shd w:val="clear" w:color="auto" w:fill="auto"/>
          </w:tcPr>
          <w:p w14:paraId="5980D612" w14:textId="6F78860C" w:rsidR="00A831B3" w:rsidRPr="00455E0F" w:rsidRDefault="00A831B3" w:rsidP="00D81356">
            <w:pPr>
              <w:tabs>
                <w:tab w:val="left" w:pos="4680"/>
              </w:tabs>
              <w:jc w:val="center"/>
              <w:rPr>
                <w:rFonts w:asciiTheme="minorHAnsi" w:eastAsiaTheme="minorEastAsia" w:hAnsiTheme="minorHAnsi" w:cstheme="minorHAnsi"/>
                <w:b/>
                <w:bCs/>
                <w:sz w:val="16"/>
                <w:szCs w:val="16"/>
                <w:lang w:val="es-PE"/>
              </w:rPr>
            </w:pPr>
            <w:r w:rsidRPr="00455E0F">
              <w:rPr>
                <w:rFonts w:ascii="Calibri" w:eastAsiaTheme="minorEastAsia" w:hAnsi="Calibri" w:cstheme="minorHAnsi"/>
                <w:b/>
                <w:sz w:val="18"/>
                <w:szCs w:val="18"/>
                <w:lang w:val="es-ES"/>
              </w:rPr>
              <w:t>0.75</w:t>
            </w:r>
          </w:p>
        </w:tc>
        <w:tc>
          <w:tcPr>
            <w:tcW w:w="496" w:type="pct"/>
            <w:shd w:val="clear" w:color="auto" w:fill="auto"/>
          </w:tcPr>
          <w:p w14:paraId="3EA1510C" w14:textId="549059A1" w:rsidR="00A831B3" w:rsidRPr="00455E0F" w:rsidRDefault="00A831B3" w:rsidP="00D81356">
            <w:pPr>
              <w:tabs>
                <w:tab w:val="left" w:pos="4680"/>
              </w:tabs>
              <w:jc w:val="center"/>
              <w:rPr>
                <w:rFonts w:ascii="Calibri" w:eastAsiaTheme="minorEastAsia" w:hAnsi="Calibri" w:cstheme="minorHAnsi"/>
                <w:b/>
                <w:bCs/>
                <w:sz w:val="16"/>
                <w:szCs w:val="16"/>
                <w:lang w:val="es-PE"/>
              </w:rPr>
            </w:pPr>
            <w:r w:rsidRPr="00455E0F">
              <w:rPr>
                <w:rFonts w:ascii="Calibri" w:eastAsiaTheme="minorEastAsia" w:hAnsi="Calibri" w:cstheme="minorHAnsi"/>
                <w:b/>
                <w:sz w:val="18"/>
                <w:szCs w:val="18"/>
                <w:lang w:val="es-ES"/>
              </w:rPr>
              <w:t>75%</w:t>
            </w:r>
          </w:p>
        </w:tc>
        <w:tc>
          <w:tcPr>
            <w:tcW w:w="399" w:type="pct"/>
            <w:vMerge/>
            <w:shd w:val="clear" w:color="auto" w:fill="auto"/>
            <w:vAlign w:val="center"/>
          </w:tcPr>
          <w:p w14:paraId="4DAF1166" w14:textId="77777777" w:rsidR="00A831B3" w:rsidRPr="00455E0F" w:rsidRDefault="00A831B3" w:rsidP="00D81356">
            <w:pPr>
              <w:spacing w:after="0"/>
              <w:jc w:val="left"/>
              <w:rPr>
                <w:rFonts w:ascii="Calibri" w:eastAsiaTheme="minorEastAsia" w:hAnsi="Calibri" w:cstheme="minorHAnsi"/>
                <w:b/>
                <w:bCs/>
                <w:sz w:val="16"/>
                <w:szCs w:val="16"/>
                <w:lang w:val="es-PE"/>
              </w:rPr>
            </w:pPr>
          </w:p>
        </w:tc>
        <w:tc>
          <w:tcPr>
            <w:tcW w:w="502" w:type="pct"/>
            <w:vMerge/>
            <w:shd w:val="clear" w:color="auto" w:fill="auto"/>
            <w:vAlign w:val="center"/>
          </w:tcPr>
          <w:p w14:paraId="503B604D" w14:textId="77777777" w:rsidR="00A831B3" w:rsidRPr="00455E0F" w:rsidRDefault="00A831B3" w:rsidP="00D81356">
            <w:pPr>
              <w:spacing w:after="0"/>
              <w:jc w:val="left"/>
              <w:rPr>
                <w:rFonts w:ascii="Calibri" w:eastAsiaTheme="minorEastAsia" w:hAnsi="Calibri" w:cstheme="minorHAnsi"/>
                <w:b/>
                <w:bCs/>
                <w:sz w:val="16"/>
                <w:szCs w:val="16"/>
                <w:lang w:val="es-PE"/>
              </w:rPr>
            </w:pPr>
          </w:p>
        </w:tc>
      </w:tr>
      <w:tr w:rsidR="0011620B" w:rsidRPr="00F21393" w14:paraId="73AAC209" w14:textId="77777777" w:rsidTr="00004538">
        <w:trPr>
          <w:trHeight w:val="395"/>
        </w:trPr>
        <w:tc>
          <w:tcPr>
            <w:tcW w:w="5000" w:type="pct"/>
            <w:gridSpan w:val="9"/>
            <w:shd w:val="clear" w:color="auto" w:fill="CFCDCD" w:themeFill="background2" w:themeFillShade="E5"/>
          </w:tcPr>
          <w:p w14:paraId="6319E673" w14:textId="77777777" w:rsidR="0011620B" w:rsidRPr="00455E0F" w:rsidRDefault="0011620B" w:rsidP="0011620B">
            <w:pPr>
              <w:tabs>
                <w:tab w:val="left" w:pos="4680"/>
              </w:tabs>
              <w:jc w:val="center"/>
              <w:rPr>
                <w:rFonts w:ascii="Calibri" w:eastAsiaTheme="minorEastAsia" w:hAnsi="Calibri" w:cstheme="minorHAnsi"/>
                <w:b/>
                <w:bCs/>
                <w:sz w:val="18"/>
                <w:szCs w:val="18"/>
                <w:lang w:val="es-ES"/>
              </w:rPr>
            </w:pPr>
            <w:r w:rsidRPr="00455E0F">
              <w:rPr>
                <w:rFonts w:ascii="Calibri" w:eastAsiaTheme="minorEastAsia" w:hAnsi="Calibri" w:cstheme="minorHAnsi"/>
                <w:b/>
                <w:bCs/>
                <w:sz w:val="18"/>
                <w:szCs w:val="18"/>
                <w:lang w:val="es-419"/>
              </w:rPr>
              <w:t>Actividades realizadas en el periodo de reporte</w:t>
            </w:r>
          </w:p>
        </w:tc>
      </w:tr>
      <w:tr w:rsidR="0011620B" w:rsidRPr="00F21393" w14:paraId="4EACAFCB" w14:textId="77777777" w:rsidTr="00004538">
        <w:tc>
          <w:tcPr>
            <w:tcW w:w="5000" w:type="pct"/>
            <w:gridSpan w:val="9"/>
            <w:tcBorders>
              <w:bottom w:val="single" w:sz="4" w:space="0" w:color="auto"/>
            </w:tcBorders>
          </w:tcPr>
          <w:p w14:paraId="0CAC19FA" w14:textId="0A179E38" w:rsidR="001D4B88" w:rsidRPr="00455E0F" w:rsidRDefault="001D4B88" w:rsidP="001D4B88">
            <w:pPr>
              <w:rPr>
                <w:rFonts w:ascii="Calibri" w:hAnsi="Calibri" w:cs="Calibri"/>
                <w:sz w:val="18"/>
                <w:szCs w:val="18"/>
                <w:lang w:val="es-PE"/>
              </w:rPr>
            </w:pPr>
            <w:r w:rsidRPr="00455E0F">
              <w:rPr>
                <w:rFonts w:ascii="Calibri" w:hAnsi="Calibri" w:cs="Calibri"/>
                <w:sz w:val="18"/>
                <w:szCs w:val="18"/>
                <w:lang w:val="es-PE"/>
              </w:rPr>
              <w:t>Se han llevado a cabo las siguientes actividades:</w:t>
            </w:r>
          </w:p>
          <w:p w14:paraId="416D479D" w14:textId="77777777" w:rsidR="001D4B88" w:rsidRPr="00455E0F" w:rsidRDefault="001D4B88" w:rsidP="001D4B88">
            <w:pPr>
              <w:pStyle w:val="Prrafodelista"/>
              <w:numPr>
                <w:ilvl w:val="0"/>
                <w:numId w:val="23"/>
              </w:numPr>
              <w:tabs>
                <w:tab w:val="left" w:pos="338"/>
              </w:tabs>
              <w:spacing w:after="0" w:line="240" w:lineRule="auto"/>
              <w:ind w:left="55" w:firstLine="0"/>
              <w:jc w:val="both"/>
              <w:rPr>
                <w:rFonts w:cs="Calibri"/>
                <w:sz w:val="18"/>
                <w:szCs w:val="18"/>
              </w:rPr>
            </w:pPr>
            <w:r w:rsidRPr="00455E0F">
              <w:rPr>
                <w:rFonts w:cs="Calibri"/>
                <w:sz w:val="18"/>
                <w:szCs w:val="18"/>
              </w:rPr>
              <w:t>TALLER REGIONAL PARA LA IMPLEMENTACION DE LA INICIATIVA DE SMART HOSPITALS EN AMERICA DEL SUR: que se realizó con una convocatoria a nivel latinoamericano con participación de representantes de diferentes países como: Perú, Paraguay, Colombia, Bolivia, Ecuador, Costa Rica.</w:t>
            </w:r>
          </w:p>
          <w:p w14:paraId="186129EE" w14:textId="77777777" w:rsidR="001D4B88" w:rsidRPr="00455E0F" w:rsidRDefault="001D4B88" w:rsidP="001D4B88">
            <w:pPr>
              <w:pStyle w:val="Prrafodelista"/>
              <w:numPr>
                <w:ilvl w:val="0"/>
                <w:numId w:val="23"/>
              </w:numPr>
              <w:tabs>
                <w:tab w:val="left" w:pos="338"/>
              </w:tabs>
              <w:spacing w:after="0" w:line="240" w:lineRule="auto"/>
              <w:ind w:left="55" w:firstLine="0"/>
              <w:jc w:val="both"/>
              <w:rPr>
                <w:rFonts w:cs="Calibri"/>
                <w:sz w:val="18"/>
                <w:szCs w:val="18"/>
              </w:rPr>
            </w:pPr>
            <w:r w:rsidRPr="00455E0F">
              <w:rPr>
                <w:rFonts w:cs="Calibri"/>
                <w:sz w:val="18"/>
                <w:szCs w:val="18"/>
              </w:rPr>
              <w:t xml:space="preserve">Visita de Evaluación del Centro de Salud Mórrope para identificar los puntos a fortalecer para convertirlo en un establecimiento ecológico y autosostenible. </w:t>
            </w:r>
          </w:p>
          <w:p w14:paraId="62924568" w14:textId="77777777" w:rsidR="001D4B88" w:rsidRPr="00455E0F" w:rsidRDefault="001D4B88" w:rsidP="001D4B88">
            <w:pPr>
              <w:pStyle w:val="Prrafodelista"/>
              <w:numPr>
                <w:ilvl w:val="0"/>
                <w:numId w:val="23"/>
              </w:numPr>
              <w:tabs>
                <w:tab w:val="left" w:pos="338"/>
              </w:tabs>
              <w:spacing w:after="0" w:line="240" w:lineRule="auto"/>
              <w:ind w:left="55" w:firstLine="0"/>
              <w:jc w:val="both"/>
              <w:rPr>
                <w:rFonts w:cs="Calibri"/>
                <w:sz w:val="18"/>
                <w:szCs w:val="18"/>
              </w:rPr>
            </w:pPr>
            <w:r w:rsidRPr="00455E0F">
              <w:rPr>
                <w:rFonts w:cs="Calibri"/>
                <w:sz w:val="18"/>
                <w:szCs w:val="18"/>
              </w:rPr>
              <w:t>Consultoría para elaboración de Proyecto de Fortalecimiento de instalaciones de establecimiento de salud Mórrope.</w:t>
            </w:r>
          </w:p>
          <w:p w14:paraId="553E360F" w14:textId="207D9E98" w:rsidR="0011620B" w:rsidRPr="00455E0F" w:rsidRDefault="001D4B88" w:rsidP="001D4B88">
            <w:pPr>
              <w:rPr>
                <w:rFonts w:ascii="Calibri" w:hAnsi="Calibri" w:cs="Arial"/>
                <w:sz w:val="18"/>
                <w:szCs w:val="18"/>
                <w:lang w:val="es-PE"/>
              </w:rPr>
            </w:pPr>
            <w:r w:rsidRPr="00455E0F">
              <w:rPr>
                <w:rFonts w:ascii="Calibri" w:hAnsi="Calibri" w:cs="Calibri"/>
                <w:sz w:val="18"/>
                <w:szCs w:val="18"/>
                <w:lang w:val="es-PE"/>
              </w:rPr>
              <w:t>Las Actividades de equipamiento han sido reprogramada para primer trimestre del 2020.</w:t>
            </w:r>
          </w:p>
        </w:tc>
      </w:tr>
      <w:tr w:rsidR="0011620B" w:rsidRPr="00455E0F" w14:paraId="0EED4BC6" w14:textId="77777777" w:rsidTr="00A831B3">
        <w:trPr>
          <w:trHeight w:val="300"/>
        </w:trPr>
        <w:tc>
          <w:tcPr>
            <w:tcW w:w="2425" w:type="pct"/>
            <w:gridSpan w:val="4"/>
            <w:tcBorders>
              <w:bottom w:val="single" w:sz="4" w:space="0" w:color="auto"/>
            </w:tcBorders>
            <w:shd w:val="clear" w:color="auto" w:fill="A6A6A6" w:themeFill="background1" w:themeFillShade="A6"/>
          </w:tcPr>
          <w:p w14:paraId="51E0F07D" w14:textId="77777777" w:rsidR="0011620B" w:rsidRPr="00455E0F" w:rsidRDefault="0011620B" w:rsidP="0011620B">
            <w:pPr>
              <w:rPr>
                <w:rFonts w:ascii="Calibri" w:eastAsiaTheme="minorEastAsia" w:hAnsi="Calibri" w:cstheme="minorBidi"/>
                <w:b/>
                <w:bCs/>
                <w:sz w:val="18"/>
                <w:szCs w:val="18"/>
                <w:lang w:val="es-PE"/>
              </w:rPr>
            </w:pPr>
            <w:r w:rsidRPr="00455E0F">
              <w:rPr>
                <w:rFonts w:ascii="Calibri" w:eastAsiaTheme="minorEastAsia" w:hAnsi="Calibri" w:cstheme="minorHAnsi"/>
                <w:b/>
                <w:bCs/>
                <w:sz w:val="18"/>
                <w:szCs w:val="18"/>
                <w:lang w:val="es-PE"/>
              </w:rPr>
              <w:t>Avance Total</w:t>
            </w:r>
          </w:p>
        </w:tc>
        <w:tc>
          <w:tcPr>
            <w:tcW w:w="2575" w:type="pct"/>
            <w:gridSpan w:val="5"/>
            <w:tcBorders>
              <w:bottom w:val="single" w:sz="4" w:space="0" w:color="auto"/>
            </w:tcBorders>
          </w:tcPr>
          <w:p w14:paraId="3D76BAE9" w14:textId="4C813C6F" w:rsidR="0011620B" w:rsidRPr="00455E0F" w:rsidRDefault="007B0C10" w:rsidP="00270EB0">
            <w:pPr>
              <w:jc w:val="center"/>
              <w:rPr>
                <w:rFonts w:ascii="Calibri" w:eastAsiaTheme="minorEastAsia" w:hAnsi="Calibri" w:cstheme="minorBidi"/>
                <w:b/>
                <w:bCs/>
                <w:sz w:val="18"/>
                <w:szCs w:val="18"/>
                <w:lang w:val="es-PE"/>
              </w:rPr>
            </w:pPr>
            <w:r w:rsidRPr="00455E0F">
              <w:rPr>
                <w:rFonts w:ascii="Calibri" w:eastAsiaTheme="minorEastAsia" w:hAnsi="Calibri" w:cs="Arial"/>
                <w:b/>
                <w:bCs/>
                <w:sz w:val="18"/>
                <w:szCs w:val="18"/>
                <w:lang w:val="es-ES"/>
              </w:rPr>
              <w:t>47.5</w:t>
            </w:r>
            <w:r w:rsidR="00270EB0" w:rsidRPr="00455E0F">
              <w:rPr>
                <w:rFonts w:ascii="Calibri" w:eastAsiaTheme="minorEastAsia" w:hAnsi="Calibri" w:cs="Arial"/>
                <w:b/>
                <w:bCs/>
                <w:sz w:val="18"/>
                <w:szCs w:val="18"/>
                <w:lang w:val="es-ES"/>
              </w:rPr>
              <w:t>%</w:t>
            </w:r>
          </w:p>
        </w:tc>
      </w:tr>
    </w:tbl>
    <w:p w14:paraId="40809736" w14:textId="77777777" w:rsidR="00F15386" w:rsidRPr="00455E0F" w:rsidRDefault="00F15386" w:rsidP="78958753">
      <w:pPr>
        <w:tabs>
          <w:tab w:val="left" w:pos="4680"/>
        </w:tabs>
        <w:rPr>
          <w:rFonts w:asciiTheme="minorHAnsi" w:eastAsiaTheme="minorEastAsia" w:hAnsiTheme="minorHAnsi" w:cstheme="minorHAnsi"/>
          <w:sz w:val="20"/>
          <w:szCs w:val="20"/>
          <w:lang w:val="es-PE"/>
        </w:rPr>
      </w:pPr>
    </w:p>
    <w:p w14:paraId="2035D9DF" w14:textId="77777777" w:rsidR="00F15386" w:rsidRPr="00455E0F" w:rsidRDefault="00F15386" w:rsidP="78958753">
      <w:pPr>
        <w:tabs>
          <w:tab w:val="left" w:pos="4680"/>
        </w:tabs>
        <w:rPr>
          <w:rFonts w:asciiTheme="minorHAnsi" w:eastAsiaTheme="minorEastAsia" w:hAnsiTheme="minorHAnsi" w:cstheme="minorHAnsi"/>
          <w:sz w:val="20"/>
          <w:szCs w:val="20"/>
          <w:lang w:val="es-ES"/>
        </w:rPr>
      </w:pPr>
    </w:p>
    <w:p w14:paraId="4CF3FF07" w14:textId="77777777" w:rsidR="31BDC04C" w:rsidRPr="00455E0F" w:rsidRDefault="78958753" w:rsidP="0009668F">
      <w:pPr>
        <w:pStyle w:val="Prrafodelista"/>
        <w:numPr>
          <w:ilvl w:val="0"/>
          <w:numId w:val="39"/>
        </w:numPr>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rPr>
        <w:t>PRINCIPALES PROBLEMAS Y OBSTÁCULOS EN LA IMPLEMENTACIÓN</w:t>
      </w:r>
      <w:r w:rsidR="002A153A" w:rsidRPr="00455E0F">
        <w:rPr>
          <w:rFonts w:asciiTheme="minorHAnsi" w:eastAsiaTheme="minorEastAsia" w:hAnsiTheme="minorHAnsi" w:cstheme="minorHAnsi"/>
          <w:b/>
          <w:bCs/>
          <w:sz w:val="20"/>
          <w:szCs w:val="20"/>
        </w:rPr>
        <w:t xml:space="preserve"> DEL PROYECTO</w:t>
      </w:r>
    </w:p>
    <w:tbl>
      <w:tblPr>
        <w:tblStyle w:val="Tablaconcuadrcula"/>
        <w:tblW w:w="5000" w:type="pct"/>
        <w:tblLook w:val="06A0" w:firstRow="1" w:lastRow="0" w:firstColumn="1" w:lastColumn="0" w:noHBand="1" w:noVBand="1"/>
      </w:tblPr>
      <w:tblGrid>
        <w:gridCol w:w="4508"/>
        <w:gridCol w:w="4508"/>
      </w:tblGrid>
      <w:tr w:rsidR="003518F4" w:rsidRPr="00455E0F" w14:paraId="7519E444" w14:textId="77777777" w:rsidTr="00EE4FE6">
        <w:tc>
          <w:tcPr>
            <w:tcW w:w="2500" w:type="pct"/>
            <w:shd w:val="clear" w:color="auto" w:fill="BFBFBF" w:themeFill="background1" w:themeFillShade="BF"/>
          </w:tcPr>
          <w:p w14:paraId="478B802A" w14:textId="77777777" w:rsidR="78958753" w:rsidRPr="00455E0F" w:rsidRDefault="78958753" w:rsidP="78958753">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Descripción</w:t>
            </w:r>
          </w:p>
        </w:tc>
        <w:tc>
          <w:tcPr>
            <w:tcW w:w="2500" w:type="pct"/>
            <w:shd w:val="clear" w:color="auto" w:fill="BFBFBF" w:themeFill="background1" w:themeFillShade="BF"/>
          </w:tcPr>
          <w:p w14:paraId="4DC0B62E" w14:textId="77777777" w:rsidR="78958753" w:rsidRPr="00455E0F" w:rsidRDefault="78958753" w:rsidP="78958753">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Medidas adoptadas</w:t>
            </w:r>
          </w:p>
        </w:tc>
      </w:tr>
      <w:tr w:rsidR="003518F4" w:rsidRPr="00455E0F" w14:paraId="0BEAD730" w14:textId="77777777" w:rsidTr="005400B0">
        <w:tc>
          <w:tcPr>
            <w:tcW w:w="2500" w:type="pct"/>
          </w:tcPr>
          <w:p w14:paraId="7D56F192" w14:textId="77777777" w:rsidR="78958753" w:rsidRPr="00455E0F" w:rsidRDefault="002D692C" w:rsidP="78958753">
            <w:pPr>
              <w:rPr>
                <w:rFonts w:ascii="Calibri" w:hAnsi="Calibri" w:cs="Arial"/>
                <w:sz w:val="18"/>
                <w:szCs w:val="18"/>
                <w:lang w:val="es-PE"/>
              </w:rPr>
            </w:pPr>
            <w:r w:rsidRPr="00455E0F">
              <w:rPr>
                <w:rFonts w:ascii="Calibri" w:hAnsi="Calibri" w:cs="Arial"/>
                <w:sz w:val="18"/>
                <w:szCs w:val="18"/>
                <w:lang w:val="es-PE"/>
              </w:rPr>
              <w:t>Ocurrencia de Fenómeno El Niño Costero que afectó parte del país, cambió las prioridades de las instituciones contraparte del Proyecto, dificultando el normal desarrollo de las actividades.</w:t>
            </w:r>
          </w:p>
        </w:tc>
        <w:tc>
          <w:tcPr>
            <w:tcW w:w="2500" w:type="pct"/>
          </w:tcPr>
          <w:p w14:paraId="0B7E6B66" w14:textId="77777777" w:rsidR="78958753" w:rsidRPr="00455E0F" w:rsidRDefault="002D692C" w:rsidP="78958753">
            <w:pPr>
              <w:rPr>
                <w:rFonts w:ascii="Calibri" w:hAnsi="Calibri" w:cs="Arial"/>
                <w:sz w:val="18"/>
                <w:szCs w:val="18"/>
                <w:lang w:val="es-PE"/>
              </w:rPr>
            </w:pPr>
            <w:r w:rsidRPr="00455E0F">
              <w:rPr>
                <w:rFonts w:ascii="Calibri" w:hAnsi="Calibri" w:cs="Arial"/>
                <w:sz w:val="18"/>
                <w:szCs w:val="18"/>
                <w:lang w:val="es-PE"/>
              </w:rPr>
              <w:t>Priorización de actividades estratégicas a seguir implementando a fin de que el Proyecto mantenga continuidad en su implementación. Reprogramación de actividades.</w:t>
            </w:r>
          </w:p>
        </w:tc>
      </w:tr>
      <w:tr w:rsidR="003518F4" w:rsidRPr="00F21393" w14:paraId="1F139980" w14:textId="77777777" w:rsidTr="005400B0">
        <w:tc>
          <w:tcPr>
            <w:tcW w:w="2500" w:type="pct"/>
          </w:tcPr>
          <w:p w14:paraId="4B4E0994" w14:textId="77777777" w:rsidR="78958753" w:rsidRPr="00455E0F" w:rsidRDefault="002D692C" w:rsidP="00232392">
            <w:pPr>
              <w:rPr>
                <w:rFonts w:ascii="Calibri" w:hAnsi="Calibri" w:cs="Arial"/>
                <w:sz w:val="18"/>
                <w:szCs w:val="18"/>
                <w:lang w:val="es-PE"/>
              </w:rPr>
            </w:pPr>
            <w:r w:rsidRPr="00455E0F">
              <w:rPr>
                <w:rFonts w:ascii="Calibri" w:hAnsi="Calibri" w:cs="Arial"/>
                <w:sz w:val="18"/>
                <w:szCs w:val="18"/>
                <w:lang w:val="es-PE"/>
              </w:rPr>
              <w:t xml:space="preserve">Cambio </w:t>
            </w:r>
            <w:r w:rsidR="00232392" w:rsidRPr="00455E0F">
              <w:rPr>
                <w:rFonts w:ascii="Calibri" w:hAnsi="Calibri" w:cs="Arial"/>
                <w:sz w:val="18"/>
                <w:szCs w:val="18"/>
                <w:lang w:val="es-PE"/>
              </w:rPr>
              <w:t>en el contexto de las contrapartes debido al desarrollo de la campaña electoral para autoridades subnacionales, ocasionó el empleo de tiempo para negociar y coordinar las actividades programadas con las autoridades subnacionales electas en el área de implementación del Proyecto.</w:t>
            </w:r>
          </w:p>
        </w:tc>
        <w:tc>
          <w:tcPr>
            <w:tcW w:w="2500" w:type="pct"/>
          </w:tcPr>
          <w:p w14:paraId="0BD25500" w14:textId="77777777" w:rsidR="78958753" w:rsidRPr="00455E0F" w:rsidRDefault="00232392" w:rsidP="78958753">
            <w:pPr>
              <w:rPr>
                <w:rFonts w:ascii="Calibri" w:hAnsi="Calibri" w:cs="Arial"/>
                <w:sz w:val="18"/>
                <w:szCs w:val="18"/>
                <w:lang w:val="es-PE"/>
              </w:rPr>
            </w:pPr>
            <w:r w:rsidRPr="00455E0F">
              <w:rPr>
                <w:rFonts w:ascii="Calibri" w:hAnsi="Calibri" w:cs="Arial"/>
                <w:sz w:val="18"/>
                <w:szCs w:val="18"/>
                <w:lang w:val="es-PE"/>
              </w:rPr>
              <w:t>Se sostuvieron reuniones de coordinación con autoridades electas a finde presentar los avances y productos esperados del Proyecto. Esto ha permitido retomar la implementación de las actividades considerando además las prioridades de las nuevas autoridades. Por otra parte, se solicitó al donante (ECHO), la extensión sin consto del plazo de implementación del Proyecto por un periodo de 3 meses adicionales (hasta febrero 2020), lo que ha sido aceptado.</w:t>
            </w:r>
          </w:p>
        </w:tc>
      </w:tr>
      <w:tr w:rsidR="003518F4" w:rsidRPr="00F21393" w14:paraId="33156F92" w14:textId="77777777" w:rsidTr="005400B0">
        <w:tc>
          <w:tcPr>
            <w:tcW w:w="2500" w:type="pct"/>
          </w:tcPr>
          <w:p w14:paraId="4DF47554" w14:textId="77777777" w:rsidR="00DB65FE" w:rsidRPr="00455E0F" w:rsidRDefault="002D692C" w:rsidP="78958753">
            <w:pPr>
              <w:rPr>
                <w:rFonts w:asciiTheme="minorHAnsi" w:eastAsiaTheme="minorEastAsia" w:hAnsiTheme="minorHAnsi" w:cstheme="minorHAnsi"/>
                <w:b/>
                <w:bCs/>
                <w:sz w:val="20"/>
                <w:szCs w:val="20"/>
                <w:lang w:val="es-PE"/>
              </w:rPr>
            </w:pPr>
            <w:r w:rsidRPr="00455E0F">
              <w:rPr>
                <w:rFonts w:ascii="Calibri" w:hAnsi="Calibri" w:cs="Arial"/>
                <w:sz w:val="18"/>
                <w:szCs w:val="18"/>
                <w:lang w:val="es-PE"/>
              </w:rPr>
              <w:t xml:space="preserve">Las actividades de los componentes 7, 8 y 9 a cargo de UNFPA empezaron con retraso por problemas de carácter administrativo </w:t>
            </w:r>
            <w:r w:rsidR="00232392" w:rsidRPr="00455E0F">
              <w:rPr>
                <w:rFonts w:ascii="Calibri" w:hAnsi="Calibri" w:cs="Arial"/>
                <w:sz w:val="18"/>
                <w:szCs w:val="18"/>
                <w:lang w:val="es-PE"/>
              </w:rPr>
              <w:t>para la transferencia de fondos.</w:t>
            </w:r>
            <w:r w:rsidRPr="00455E0F">
              <w:rPr>
                <w:rFonts w:asciiTheme="minorHAnsi" w:eastAsiaTheme="minorEastAsia" w:hAnsiTheme="minorHAnsi" w:cstheme="minorHAnsi"/>
                <w:b/>
                <w:bCs/>
                <w:sz w:val="20"/>
                <w:szCs w:val="20"/>
                <w:lang w:val="es-PE"/>
              </w:rPr>
              <w:t xml:space="preserve"> </w:t>
            </w:r>
          </w:p>
        </w:tc>
        <w:tc>
          <w:tcPr>
            <w:tcW w:w="2500" w:type="pct"/>
          </w:tcPr>
          <w:p w14:paraId="3645E957" w14:textId="77777777" w:rsidR="00DB65FE" w:rsidRPr="00455E0F" w:rsidRDefault="00232392" w:rsidP="78958753">
            <w:pPr>
              <w:rPr>
                <w:rFonts w:asciiTheme="minorHAnsi" w:eastAsiaTheme="minorEastAsia" w:hAnsiTheme="minorHAnsi" w:cstheme="minorHAnsi"/>
                <w:bCs/>
                <w:sz w:val="20"/>
                <w:szCs w:val="20"/>
                <w:lang w:val="es-PE"/>
              </w:rPr>
            </w:pPr>
            <w:r w:rsidRPr="00455E0F">
              <w:rPr>
                <w:rFonts w:ascii="Calibri" w:hAnsi="Calibri" w:cs="Arial"/>
                <w:sz w:val="18"/>
                <w:szCs w:val="18"/>
                <w:lang w:val="es-PE"/>
              </w:rPr>
              <w:t xml:space="preserve">Luego de un periodo de negociación con UNFPA se suscribió el acuerdo UN to UN en noviembre del año 2018. UNFPA ha </w:t>
            </w:r>
            <w:r w:rsidR="007E431A" w:rsidRPr="00455E0F">
              <w:rPr>
                <w:rFonts w:ascii="Calibri" w:hAnsi="Calibri" w:cs="Arial"/>
                <w:sz w:val="18"/>
                <w:szCs w:val="18"/>
                <w:lang w:val="es-PE"/>
              </w:rPr>
              <w:t>iniciado la implementación de las actividades en campo para lo cual ha contratado un equipo de profesionales</w:t>
            </w:r>
            <w:r w:rsidR="007E431A" w:rsidRPr="00455E0F">
              <w:rPr>
                <w:rFonts w:asciiTheme="minorHAnsi" w:eastAsiaTheme="minorEastAsia" w:hAnsiTheme="minorHAnsi" w:cstheme="minorHAnsi"/>
                <w:bCs/>
                <w:sz w:val="20"/>
                <w:szCs w:val="20"/>
                <w:lang w:val="es-PE"/>
              </w:rPr>
              <w:t xml:space="preserve"> que se encuentran en las regiones de Piura y Lambayeque.</w:t>
            </w:r>
          </w:p>
        </w:tc>
      </w:tr>
      <w:tr w:rsidR="003518F4" w:rsidRPr="00F21393" w14:paraId="5D774343" w14:textId="77777777" w:rsidTr="005400B0">
        <w:tc>
          <w:tcPr>
            <w:tcW w:w="2500" w:type="pct"/>
          </w:tcPr>
          <w:p w14:paraId="5865FA05" w14:textId="77777777" w:rsidR="005A6F30" w:rsidRPr="00455E0F" w:rsidRDefault="005A6F30" w:rsidP="78958753">
            <w:pPr>
              <w:rPr>
                <w:rFonts w:ascii="Calibri" w:hAnsi="Calibri" w:cs="Arial"/>
                <w:sz w:val="18"/>
                <w:szCs w:val="18"/>
                <w:lang w:val="es-PE"/>
              </w:rPr>
            </w:pPr>
            <w:r w:rsidRPr="00455E0F">
              <w:rPr>
                <w:rFonts w:ascii="Calibri" w:hAnsi="Calibri" w:cs="Arial"/>
                <w:sz w:val="18"/>
                <w:szCs w:val="18"/>
                <w:lang w:val="es-PE"/>
              </w:rPr>
              <w:t xml:space="preserve">Cambios de los funcionarios de alto nivel del INDECI, MIDIS y de los programas sociales vinculados a emergencias, que retrasan las coordinaciones para la ejecución de actividades. Ejm. Cambio de ministros en MIDIS, seguido de Viceministros y Directores Generales. </w:t>
            </w:r>
          </w:p>
        </w:tc>
        <w:tc>
          <w:tcPr>
            <w:tcW w:w="2500" w:type="pct"/>
          </w:tcPr>
          <w:p w14:paraId="5B3584AE" w14:textId="77777777" w:rsidR="005A6F30" w:rsidRPr="00455E0F" w:rsidRDefault="005A6F30" w:rsidP="005A6F30">
            <w:pPr>
              <w:pStyle w:val="Default"/>
              <w:jc w:val="both"/>
              <w:rPr>
                <w:rFonts w:ascii="Calibri" w:hAnsi="Calibri"/>
                <w:color w:val="auto"/>
                <w:sz w:val="18"/>
                <w:szCs w:val="18"/>
                <w:lang w:eastAsia="en-US"/>
              </w:rPr>
            </w:pPr>
            <w:r w:rsidRPr="00455E0F">
              <w:rPr>
                <w:rFonts w:ascii="Calibri" w:hAnsi="Calibri"/>
                <w:color w:val="auto"/>
                <w:sz w:val="18"/>
                <w:szCs w:val="18"/>
                <w:lang w:eastAsia="en-US"/>
              </w:rPr>
              <w:t xml:space="preserve">Se han establecido protocolos de trabajo que consisten en visitas a nuevos funcionarios para brindar un “hand over” que les permita asumir los compromisos anteriormente establecidos en la ejecución de las actividades del proyecto y así dar continuidad a los procesos de fortalecimiento de capacidades y consolidación de instrumentos. </w:t>
            </w:r>
          </w:p>
          <w:p w14:paraId="2F2FF282" w14:textId="77777777" w:rsidR="005A6F30" w:rsidRPr="00455E0F" w:rsidRDefault="005A6F30" w:rsidP="005A6F30">
            <w:pPr>
              <w:rPr>
                <w:rFonts w:ascii="Calibri" w:hAnsi="Calibri" w:cs="Arial"/>
                <w:sz w:val="18"/>
                <w:szCs w:val="18"/>
                <w:lang w:val="es-PE"/>
              </w:rPr>
            </w:pPr>
            <w:r w:rsidRPr="00455E0F">
              <w:rPr>
                <w:rFonts w:ascii="Calibri" w:hAnsi="Calibri" w:cs="Arial"/>
                <w:sz w:val="18"/>
                <w:szCs w:val="18"/>
                <w:lang w:val="es-PE"/>
              </w:rPr>
              <w:t xml:space="preserve">Intercambio de experiencias exitosas en gestión reactiva. </w:t>
            </w:r>
          </w:p>
        </w:tc>
      </w:tr>
      <w:tr w:rsidR="003518F4" w:rsidRPr="00F21393" w14:paraId="7BFE7680" w14:textId="77777777" w:rsidTr="005400B0">
        <w:tc>
          <w:tcPr>
            <w:tcW w:w="2500" w:type="pct"/>
          </w:tcPr>
          <w:p w14:paraId="435C399B" w14:textId="77777777" w:rsidR="005A6F30" w:rsidRPr="00455E0F" w:rsidRDefault="005A6F30" w:rsidP="005A6F30">
            <w:pPr>
              <w:rPr>
                <w:rFonts w:ascii="Calibri" w:hAnsi="Calibri" w:cs="Arial"/>
                <w:sz w:val="18"/>
                <w:szCs w:val="18"/>
                <w:lang w:val="es-PE"/>
              </w:rPr>
            </w:pPr>
          </w:p>
          <w:p w14:paraId="441AC819" w14:textId="77777777" w:rsidR="005A6F30" w:rsidRPr="00455E0F" w:rsidRDefault="005A6F30" w:rsidP="005A6F30">
            <w:pPr>
              <w:rPr>
                <w:rFonts w:ascii="Calibri" w:hAnsi="Calibri" w:cs="Arial"/>
                <w:sz w:val="18"/>
                <w:szCs w:val="18"/>
                <w:lang w:val="es-PE"/>
              </w:rPr>
            </w:pPr>
            <w:r w:rsidRPr="00455E0F">
              <w:rPr>
                <w:rFonts w:ascii="Calibri" w:hAnsi="Calibri" w:cs="Arial"/>
                <w:sz w:val="18"/>
                <w:szCs w:val="18"/>
                <w:lang w:val="es-PE"/>
              </w:rPr>
              <w:t xml:space="preserve">Modificación en las prioridades de la Alta Dirección de MIDIS, luego del cambio Ministerial en marzo 2019, ocasionó el cambio de la estrategia nacional de protección social reactiva ante emergencias a plan nacional de protección social, al mismo tiempo se deja en segundo plano los aspectos de gestión de riesgo. </w:t>
            </w:r>
          </w:p>
          <w:p w14:paraId="527B4A49" w14:textId="77777777" w:rsidR="005A6F30" w:rsidRPr="00455E0F" w:rsidRDefault="005A6F30" w:rsidP="005A6F30">
            <w:pPr>
              <w:rPr>
                <w:rFonts w:ascii="Calibri" w:hAnsi="Calibri" w:cs="Arial"/>
                <w:sz w:val="18"/>
                <w:szCs w:val="18"/>
                <w:lang w:val="es-PE"/>
              </w:rPr>
            </w:pPr>
          </w:p>
        </w:tc>
        <w:tc>
          <w:tcPr>
            <w:tcW w:w="2500" w:type="pct"/>
          </w:tcPr>
          <w:p w14:paraId="5EDDBF3D" w14:textId="77777777" w:rsidR="005A6F30" w:rsidRPr="00455E0F" w:rsidRDefault="005A6F30" w:rsidP="005A6F30">
            <w:pPr>
              <w:rPr>
                <w:rFonts w:ascii="Calibri" w:hAnsi="Calibri" w:cs="Arial"/>
                <w:sz w:val="18"/>
                <w:szCs w:val="18"/>
                <w:lang w:val="es-PE"/>
              </w:rPr>
            </w:pPr>
            <w:r w:rsidRPr="00455E0F">
              <w:rPr>
                <w:rFonts w:ascii="Calibri" w:hAnsi="Calibri" w:cs="Arial"/>
                <w:sz w:val="18"/>
                <w:szCs w:val="18"/>
                <w:lang w:val="es-PE"/>
              </w:rPr>
              <w:t xml:space="preserve">Una rueda de discusiones de nivel político y técnico en paralelo estamos llevando a cabo. Se está incidiendo a través de Viceministros y buscando una alineación a las actuales Estrategias que el Sector esta impulsando, de momento la temática de GRD esta considerada dentro de la Estrategia Nacional de Articulación Territorial para el Desarrollo Infantil Temprano. Se continua la asistencia técnica para la aprobación del Plan Nacional de Protección Social Reactivo ante Emergencias. </w:t>
            </w:r>
          </w:p>
        </w:tc>
      </w:tr>
    </w:tbl>
    <w:p w14:paraId="6C15098E" w14:textId="77777777" w:rsidR="004F11CB" w:rsidRPr="00455E0F" w:rsidRDefault="004F11CB" w:rsidP="004F11CB">
      <w:pPr>
        <w:pStyle w:val="Prrafodelista"/>
        <w:rPr>
          <w:rFonts w:asciiTheme="minorHAnsi" w:hAnsiTheme="minorHAnsi" w:cstheme="minorHAnsi"/>
          <w:b/>
          <w:bCs/>
          <w:sz w:val="20"/>
          <w:szCs w:val="20"/>
          <w:lang w:val="es-ES"/>
        </w:rPr>
      </w:pPr>
    </w:p>
    <w:p w14:paraId="7E1C6C91" w14:textId="77777777" w:rsidR="31BDC04C" w:rsidRPr="00455E0F" w:rsidRDefault="78958753" w:rsidP="0009668F">
      <w:pPr>
        <w:pStyle w:val="Prrafodelista"/>
        <w:numPr>
          <w:ilvl w:val="0"/>
          <w:numId w:val="39"/>
        </w:numPr>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lang w:val="es-ES"/>
        </w:rPr>
        <w:t xml:space="preserve">CONTRIBUCION AL </w:t>
      </w:r>
      <w:r w:rsidR="00E1469C" w:rsidRPr="00455E0F">
        <w:rPr>
          <w:rFonts w:asciiTheme="minorHAnsi" w:eastAsiaTheme="minorEastAsia" w:hAnsiTheme="minorHAnsi" w:cstheme="minorHAnsi"/>
          <w:b/>
          <w:bCs/>
          <w:sz w:val="20"/>
          <w:szCs w:val="20"/>
          <w:lang w:val="es-ES"/>
        </w:rPr>
        <w:t>DOCUMENTO DE PROGRAMA PAIS (</w:t>
      </w:r>
      <w:r w:rsidRPr="00455E0F">
        <w:rPr>
          <w:rFonts w:asciiTheme="minorHAnsi" w:eastAsiaTheme="minorEastAsia" w:hAnsiTheme="minorHAnsi" w:cstheme="minorHAnsi"/>
          <w:b/>
          <w:bCs/>
          <w:sz w:val="20"/>
          <w:szCs w:val="20"/>
          <w:lang w:val="es-ES"/>
        </w:rPr>
        <w:t>CPD</w:t>
      </w:r>
      <w:r w:rsidR="00E1469C" w:rsidRPr="00455E0F">
        <w:rPr>
          <w:rFonts w:asciiTheme="minorHAnsi" w:eastAsiaTheme="minorEastAsia" w:hAnsiTheme="minorHAnsi" w:cstheme="minorHAnsi"/>
          <w:b/>
          <w:bCs/>
          <w:sz w:val="20"/>
          <w:szCs w:val="20"/>
          <w:lang w:val="es-ES"/>
        </w:rPr>
        <w:t>)</w:t>
      </w:r>
    </w:p>
    <w:p w14:paraId="237DEABE" w14:textId="77777777" w:rsidR="00E1469C" w:rsidRPr="00455E0F" w:rsidRDefault="78958753" w:rsidP="00E1469C">
      <w:pPr>
        <w:ind w:left="28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Fundamente de qué manera el proyecto ha venido contribuyendo al </w:t>
      </w:r>
      <w:r w:rsidR="00E1469C" w:rsidRPr="00455E0F">
        <w:rPr>
          <w:rFonts w:asciiTheme="minorHAnsi" w:eastAsiaTheme="minorEastAsia" w:hAnsiTheme="minorHAnsi" w:cstheme="minorHAnsi"/>
          <w:sz w:val="20"/>
          <w:szCs w:val="20"/>
          <w:lang w:val="es-ES"/>
        </w:rPr>
        <w:t>Documento de Programa País (</w:t>
      </w:r>
      <w:r w:rsidRPr="00455E0F">
        <w:rPr>
          <w:rFonts w:asciiTheme="minorHAnsi" w:eastAsiaTheme="minorEastAsia" w:hAnsiTheme="minorHAnsi" w:cstheme="minorHAnsi"/>
          <w:sz w:val="20"/>
          <w:szCs w:val="20"/>
          <w:lang w:val="es-ES"/>
        </w:rPr>
        <w:t>CPD</w:t>
      </w:r>
      <w:r w:rsidR="00E1469C" w:rsidRPr="00455E0F">
        <w:rPr>
          <w:rFonts w:asciiTheme="minorHAnsi" w:eastAsiaTheme="minorEastAsia" w:hAnsiTheme="minorHAnsi" w:cstheme="minorHAnsi"/>
          <w:sz w:val="20"/>
          <w:szCs w:val="20"/>
          <w:lang w:val="es-ES"/>
        </w:rPr>
        <w:t>)</w:t>
      </w:r>
      <w:r w:rsidRPr="00455E0F">
        <w:rPr>
          <w:rFonts w:asciiTheme="minorHAnsi" w:eastAsiaTheme="minorEastAsia" w:hAnsiTheme="minorHAnsi" w:cstheme="minorHAnsi"/>
          <w:sz w:val="20"/>
          <w:szCs w:val="20"/>
          <w:lang w:val="es-ES"/>
        </w:rPr>
        <w:t xml:space="preserve">, detallando los principales </w:t>
      </w:r>
      <w:r w:rsidR="00C218C9" w:rsidRPr="00455E0F">
        <w:rPr>
          <w:rFonts w:asciiTheme="minorHAnsi" w:eastAsiaTheme="minorEastAsia" w:hAnsiTheme="minorHAnsi" w:cstheme="minorHAnsi"/>
          <w:sz w:val="20"/>
          <w:szCs w:val="20"/>
          <w:lang w:val="es-ES"/>
        </w:rPr>
        <w:t>logros</w:t>
      </w:r>
      <w:r w:rsidR="00EE4FE6" w:rsidRPr="00455E0F">
        <w:rPr>
          <w:rFonts w:asciiTheme="minorHAnsi" w:eastAsiaTheme="minorEastAsia" w:hAnsiTheme="minorHAnsi" w:cstheme="minorHAnsi"/>
          <w:sz w:val="20"/>
          <w:szCs w:val="20"/>
          <w:lang w:val="es-ES"/>
        </w:rPr>
        <w:t xml:space="preserve"> </w:t>
      </w:r>
      <w:r w:rsidR="00C218C9" w:rsidRPr="00455E0F">
        <w:rPr>
          <w:rFonts w:asciiTheme="minorHAnsi" w:eastAsiaTheme="minorEastAsia" w:hAnsiTheme="minorHAnsi" w:cstheme="minorHAnsi"/>
          <w:sz w:val="20"/>
          <w:szCs w:val="20"/>
          <w:lang w:val="es-ES"/>
        </w:rPr>
        <w:t xml:space="preserve">y/o aportes </w:t>
      </w:r>
      <w:r w:rsidR="00EE4FE6" w:rsidRPr="00455E0F">
        <w:rPr>
          <w:rFonts w:asciiTheme="minorHAnsi" w:eastAsiaTheme="minorEastAsia" w:hAnsiTheme="minorHAnsi" w:cstheme="minorHAnsi"/>
          <w:sz w:val="20"/>
          <w:szCs w:val="20"/>
          <w:lang w:val="es-ES"/>
        </w:rPr>
        <w:t>(no actividades)</w:t>
      </w:r>
      <w:r w:rsidRPr="00455E0F">
        <w:rPr>
          <w:rFonts w:asciiTheme="minorHAnsi" w:eastAsiaTheme="minorEastAsia" w:hAnsiTheme="minorHAnsi" w:cstheme="minorHAnsi"/>
          <w:sz w:val="20"/>
          <w:szCs w:val="20"/>
          <w:lang w:val="es-ES"/>
        </w:rPr>
        <w:t xml:space="preserve"> del proyecto en función </w:t>
      </w:r>
      <w:r w:rsidR="00E1469C" w:rsidRPr="00455E0F">
        <w:rPr>
          <w:rFonts w:asciiTheme="minorHAnsi" w:eastAsiaTheme="minorEastAsia" w:hAnsiTheme="minorHAnsi" w:cstheme="minorHAnsi"/>
          <w:sz w:val="20"/>
          <w:szCs w:val="20"/>
          <w:lang w:val="es-ES"/>
        </w:rPr>
        <w:t>al</w:t>
      </w:r>
      <w:r w:rsidR="00C218C9" w:rsidRPr="00455E0F">
        <w:rPr>
          <w:rFonts w:asciiTheme="minorHAnsi" w:eastAsiaTheme="minorEastAsia" w:hAnsiTheme="minorHAnsi" w:cstheme="minorHAnsi"/>
          <w:sz w:val="20"/>
          <w:szCs w:val="20"/>
          <w:lang w:val="es-ES"/>
        </w:rPr>
        <w:t xml:space="preserve"> </w:t>
      </w:r>
      <w:r w:rsidRPr="00455E0F">
        <w:rPr>
          <w:rFonts w:asciiTheme="minorHAnsi" w:eastAsiaTheme="minorEastAsia" w:hAnsiTheme="minorHAnsi" w:cstheme="minorHAnsi"/>
          <w:sz w:val="20"/>
          <w:szCs w:val="20"/>
          <w:lang w:val="es-ES"/>
        </w:rPr>
        <w:t>Output del CPD al cual está alineado</w:t>
      </w:r>
      <w:r w:rsidR="00E050F3" w:rsidRPr="00455E0F">
        <w:rPr>
          <w:rFonts w:asciiTheme="minorHAnsi" w:eastAsiaTheme="minorEastAsia" w:hAnsiTheme="minorHAnsi" w:cstheme="minorHAnsi"/>
          <w:sz w:val="20"/>
          <w:szCs w:val="20"/>
          <w:lang w:val="es-ES"/>
        </w:rPr>
        <w:t xml:space="preserve">. En caso se considere que el proyecto no está alineado al Output referido, </w:t>
      </w:r>
      <w:r w:rsidR="00E1469C" w:rsidRPr="00455E0F">
        <w:rPr>
          <w:rFonts w:asciiTheme="minorHAnsi" w:eastAsiaTheme="minorEastAsia" w:hAnsiTheme="minorHAnsi" w:cstheme="minorHAnsi"/>
          <w:sz w:val="20"/>
          <w:szCs w:val="20"/>
          <w:lang w:val="es-ES"/>
        </w:rPr>
        <w:t>hacer la modificación correspondiente y justificar</w:t>
      </w:r>
      <w:r w:rsidRPr="00455E0F">
        <w:rPr>
          <w:rFonts w:asciiTheme="minorHAnsi" w:eastAsiaTheme="minorEastAsia" w:hAnsiTheme="minorHAnsi" w:cstheme="minorHAnsi"/>
          <w:sz w:val="20"/>
          <w:szCs w:val="20"/>
          <w:lang w:val="es-ES"/>
        </w:rPr>
        <w:t xml:space="preserve">. </w:t>
      </w:r>
    </w:p>
    <w:p w14:paraId="30A33C70" w14:textId="77777777" w:rsidR="00E1469C" w:rsidRPr="00455E0F" w:rsidRDefault="00E1469C" w:rsidP="00E1469C">
      <w:pPr>
        <w:ind w:left="28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Al momento de detallar la contribución al output, solo llenar la información en los indicadores que consideren sean aplicables</w:t>
      </w:r>
      <w:r w:rsidR="00820CA2" w:rsidRPr="00455E0F">
        <w:rPr>
          <w:rFonts w:asciiTheme="minorHAnsi" w:eastAsiaTheme="minorEastAsia" w:hAnsiTheme="minorHAnsi" w:cstheme="minorHAnsi"/>
          <w:sz w:val="20"/>
          <w:szCs w:val="20"/>
          <w:lang w:val="es-ES"/>
        </w:rPr>
        <w:t xml:space="preserve"> (marcar con X los que correspondan)</w:t>
      </w:r>
    </w:p>
    <w:p w14:paraId="01525E1F" w14:textId="77777777" w:rsidR="31BDC04C" w:rsidRPr="00455E0F" w:rsidRDefault="00E050F3" w:rsidP="00151DD2">
      <w:pPr>
        <w:ind w:left="284"/>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En caso </w:t>
      </w:r>
      <w:r w:rsidR="78958753" w:rsidRPr="00455E0F">
        <w:rPr>
          <w:rFonts w:asciiTheme="minorHAnsi" w:eastAsiaTheme="minorEastAsia" w:hAnsiTheme="minorHAnsi" w:cstheme="minorHAnsi"/>
          <w:sz w:val="20"/>
          <w:szCs w:val="20"/>
          <w:lang w:val="es-ES"/>
        </w:rPr>
        <w:t>el proyecto también contribuy</w:t>
      </w:r>
      <w:r w:rsidRPr="00455E0F">
        <w:rPr>
          <w:rFonts w:asciiTheme="minorHAnsi" w:eastAsiaTheme="minorEastAsia" w:hAnsiTheme="minorHAnsi" w:cstheme="minorHAnsi"/>
          <w:sz w:val="20"/>
          <w:szCs w:val="20"/>
          <w:lang w:val="es-ES"/>
        </w:rPr>
        <w:t>a</w:t>
      </w:r>
      <w:r w:rsidR="78958753" w:rsidRPr="00455E0F">
        <w:rPr>
          <w:rFonts w:asciiTheme="minorHAnsi" w:eastAsiaTheme="minorEastAsia" w:hAnsiTheme="minorHAnsi" w:cstheme="minorHAnsi"/>
          <w:sz w:val="20"/>
          <w:szCs w:val="20"/>
          <w:lang w:val="es-ES"/>
        </w:rPr>
        <w:t xml:space="preserve"> a algún otro output/s, detallar qué otros </w:t>
      </w:r>
      <w:r w:rsidR="00E1469C" w:rsidRPr="00455E0F">
        <w:rPr>
          <w:rFonts w:asciiTheme="minorHAnsi" w:eastAsiaTheme="minorEastAsia" w:hAnsiTheme="minorHAnsi" w:cstheme="minorHAnsi"/>
          <w:sz w:val="20"/>
          <w:szCs w:val="20"/>
          <w:lang w:val="es-ES"/>
        </w:rPr>
        <w:t>logros y/o aportes</w:t>
      </w:r>
      <w:r w:rsidR="78958753" w:rsidRPr="00455E0F">
        <w:rPr>
          <w:rFonts w:asciiTheme="minorHAnsi" w:eastAsiaTheme="minorEastAsia" w:hAnsiTheme="minorHAnsi" w:cstheme="minorHAnsi"/>
          <w:sz w:val="20"/>
          <w:szCs w:val="20"/>
          <w:lang w:val="es-ES"/>
        </w:rPr>
        <w:t xml:space="preserve"> ha tenido hasta la fecha (Opcional).</w:t>
      </w:r>
    </w:p>
    <w:p w14:paraId="4FF17F09" w14:textId="77777777" w:rsidR="00151DD2" w:rsidRPr="00455E0F" w:rsidRDefault="00151DD2" w:rsidP="00151DD2">
      <w:pPr>
        <w:ind w:left="284"/>
        <w:rPr>
          <w:rFonts w:asciiTheme="minorHAnsi" w:eastAsiaTheme="minorEastAsia" w:hAnsiTheme="minorHAnsi" w:cstheme="minorHAnsi"/>
          <w:sz w:val="20"/>
          <w:szCs w:val="20"/>
          <w:lang w:val="es-ES"/>
        </w:rPr>
      </w:pP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238"/>
        <w:gridCol w:w="381"/>
      </w:tblGrid>
      <w:tr w:rsidR="00C20613" w:rsidRPr="00F21393" w14:paraId="71986A77" w14:textId="77777777" w:rsidTr="00AB159A">
        <w:tc>
          <w:tcPr>
            <w:tcW w:w="1289" w:type="dxa"/>
            <w:tcBorders>
              <w:bottom w:val="single" w:sz="4" w:space="0" w:color="auto"/>
            </w:tcBorders>
            <w:shd w:val="clear" w:color="auto" w:fill="BFBFBF" w:themeFill="background1" w:themeFillShade="BF"/>
          </w:tcPr>
          <w:p w14:paraId="7EA369D0" w14:textId="77777777" w:rsidR="00C20613" w:rsidRPr="00455E0F" w:rsidRDefault="00C20613" w:rsidP="78958753">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OUTCOME DEL CPD</w:t>
            </w:r>
          </w:p>
        </w:tc>
        <w:tc>
          <w:tcPr>
            <w:tcW w:w="7619" w:type="dxa"/>
            <w:gridSpan w:val="2"/>
            <w:shd w:val="clear" w:color="auto" w:fill="BFBFBF" w:themeFill="background1" w:themeFillShade="BF"/>
          </w:tcPr>
          <w:p w14:paraId="5E1F4B4B" w14:textId="77777777" w:rsidR="00C20613" w:rsidRPr="00455E0F" w:rsidRDefault="00C20613" w:rsidP="00463982">
            <w:pPr>
              <w:jc w:val="left"/>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OUTCOME 1: Crecimiento y desarrollo inclusivos y sostenibles</w:t>
            </w:r>
          </w:p>
        </w:tc>
      </w:tr>
      <w:tr w:rsidR="00C20613" w:rsidRPr="00F21393" w14:paraId="0EA51100" w14:textId="77777777" w:rsidTr="00AB159A">
        <w:tc>
          <w:tcPr>
            <w:tcW w:w="1289" w:type="dxa"/>
            <w:tcBorders>
              <w:bottom w:val="single" w:sz="4" w:space="0" w:color="auto"/>
            </w:tcBorders>
            <w:shd w:val="clear" w:color="auto" w:fill="BFBFBF" w:themeFill="background1" w:themeFillShade="BF"/>
          </w:tcPr>
          <w:p w14:paraId="7F39387C" w14:textId="77777777" w:rsidR="00C20613" w:rsidRPr="00455E0F" w:rsidRDefault="00C20613" w:rsidP="78958753">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Output del CPD al que responde</w:t>
            </w:r>
          </w:p>
        </w:tc>
        <w:tc>
          <w:tcPr>
            <w:tcW w:w="7619" w:type="dxa"/>
            <w:gridSpan w:val="2"/>
            <w:shd w:val="clear" w:color="auto" w:fill="BFBFBF" w:themeFill="background1" w:themeFillShade="BF"/>
          </w:tcPr>
          <w:p w14:paraId="5138E48F" w14:textId="77777777" w:rsidR="00C20613" w:rsidRPr="00455E0F" w:rsidRDefault="00C20613" w:rsidP="00463982">
            <w:pPr>
              <w:tabs>
                <w:tab w:val="left" w:pos="1054"/>
              </w:tabs>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OUTPUT 1.1 Capacidades nacionales y subnacionales fortalecidas para aplicar políticas, planes y otros instrumentos de desarrollo sostenible e inclusivo</w:t>
            </w:r>
          </w:p>
        </w:tc>
      </w:tr>
      <w:tr w:rsidR="00C20613" w:rsidRPr="00F21393" w14:paraId="1717FF5A" w14:textId="77777777" w:rsidTr="00C20613">
        <w:trPr>
          <w:trHeight w:val="288"/>
        </w:trPr>
        <w:tc>
          <w:tcPr>
            <w:tcW w:w="1289" w:type="dxa"/>
            <w:shd w:val="clear" w:color="auto" w:fill="BFBFBF" w:themeFill="background1" w:themeFillShade="BF"/>
          </w:tcPr>
          <w:p w14:paraId="6D89F8AD" w14:textId="77777777" w:rsidR="00C20613" w:rsidRPr="00455E0F" w:rsidRDefault="00C20613" w:rsidP="000D0724">
            <w:pPr>
              <w:rPr>
                <w:rFonts w:asciiTheme="minorHAnsi" w:eastAsiaTheme="minorEastAsia" w:hAnsiTheme="minorHAnsi" w:cstheme="minorHAnsi"/>
                <w:b/>
                <w:bCs/>
                <w:sz w:val="20"/>
                <w:szCs w:val="20"/>
              </w:rPr>
            </w:pPr>
            <w:r w:rsidRPr="00455E0F">
              <w:rPr>
                <w:rFonts w:asciiTheme="minorHAnsi" w:eastAsiaTheme="minorEastAsia" w:hAnsiTheme="minorHAnsi" w:cstheme="minorHAnsi"/>
                <w:b/>
                <w:bCs/>
                <w:sz w:val="20"/>
                <w:szCs w:val="20"/>
              </w:rPr>
              <w:t>Indicador 1</w:t>
            </w:r>
          </w:p>
        </w:tc>
        <w:tc>
          <w:tcPr>
            <w:tcW w:w="7238" w:type="dxa"/>
            <w:shd w:val="clear" w:color="auto" w:fill="BFBFBF" w:themeFill="background1" w:themeFillShade="BF"/>
          </w:tcPr>
          <w:p w14:paraId="6115F038" w14:textId="77777777" w:rsidR="00C20613" w:rsidRPr="00455E0F" w:rsidRDefault="00C20613" w:rsidP="00463982">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Número de instituciones que aplican políticas, planes u otros instrumentos armonizados con los Objetivos de Desarrollo Sostenible</w:t>
            </w:r>
          </w:p>
        </w:tc>
        <w:tc>
          <w:tcPr>
            <w:tcW w:w="381" w:type="dxa"/>
            <w:shd w:val="clear" w:color="auto" w:fill="BFBFBF" w:themeFill="background1" w:themeFillShade="BF"/>
          </w:tcPr>
          <w:p w14:paraId="21AD796D" w14:textId="77777777" w:rsidR="00C20613" w:rsidRPr="00455E0F" w:rsidRDefault="00C20613" w:rsidP="00463982">
            <w:pPr>
              <w:rPr>
                <w:rFonts w:asciiTheme="minorHAnsi" w:eastAsiaTheme="minorEastAsia" w:hAnsiTheme="minorHAnsi" w:cstheme="minorHAnsi"/>
                <w:sz w:val="20"/>
                <w:szCs w:val="20"/>
                <w:lang w:val="es-419"/>
              </w:rPr>
            </w:pPr>
          </w:p>
        </w:tc>
      </w:tr>
      <w:tr w:rsidR="00847FC5" w:rsidRPr="00F21393" w14:paraId="0DDE5D6C" w14:textId="77777777" w:rsidTr="00AB159A">
        <w:trPr>
          <w:trHeight w:val="288"/>
        </w:trPr>
        <w:tc>
          <w:tcPr>
            <w:tcW w:w="1289" w:type="dxa"/>
            <w:shd w:val="clear" w:color="auto" w:fill="FFFFFF" w:themeFill="background1"/>
          </w:tcPr>
          <w:p w14:paraId="0EABCE61" w14:textId="77777777" w:rsidR="00C20613" w:rsidRPr="00455E0F" w:rsidRDefault="00C20613" w:rsidP="000D0724">
            <w:pPr>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 xml:space="preserve">Contribución del Proyecto </w:t>
            </w:r>
          </w:p>
        </w:tc>
        <w:tc>
          <w:tcPr>
            <w:tcW w:w="7619" w:type="dxa"/>
            <w:gridSpan w:val="2"/>
          </w:tcPr>
          <w:p w14:paraId="701918EE" w14:textId="77777777" w:rsidR="00C20613" w:rsidRPr="00455E0F" w:rsidRDefault="001A18E5" w:rsidP="7895875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ES"/>
              </w:rPr>
              <w:t>Se viene trabajando estrechamente con 17 instituciones públicas con las cuáles se vienen desarrollando planes y protocolos en la temática de GRD articulada con los objetivos de desarrollo sostenible: Instituto Nacional de Defensa Civil, Presidencia del Consejo de Ministros, CENEPRED, Agencia Espacial del Perú – CONIDA, Universidad Nacional Mayor de San Marcos – UNMSM, Ministerio de Salud, Ministerio de la Mujer y Poblaciones Vulnerables, Ministerio de Desarrollo e Inclusión Social, Gobierno Regional de Piura, Gobierno Regional de Lambayeque, Municipalidades Provinciales/Distritales de Piura, Morropón, Catacaos, La Arena, Cura Mori, Illimo, Mórrope.</w:t>
            </w:r>
          </w:p>
        </w:tc>
      </w:tr>
      <w:tr w:rsidR="00C20613" w:rsidRPr="00F21393" w14:paraId="3A26ADDC" w14:textId="77777777" w:rsidTr="00C20613">
        <w:trPr>
          <w:trHeight w:val="288"/>
        </w:trPr>
        <w:tc>
          <w:tcPr>
            <w:tcW w:w="1289" w:type="dxa"/>
            <w:shd w:val="clear" w:color="auto" w:fill="BFBFBF" w:themeFill="background1" w:themeFillShade="BF"/>
          </w:tcPr>
          <w:p w14:paraId="26B2AE8F" w14:textId="77777777" w:rsidR="00C20613" w:rsidRPr="00455E0F" w:rsidRDefault="00C20613">
            <w:pPr>
              <w:rPr>
                <w:rFonts w:asciiTheme="minorHAnsi" w:hAnsiTheme="minorHAnsi" w:cstheme="minorHAnsi"/>
                <w:b/>
                <w:sz w:val="20"/>
                <w:szCs w:val="20"/>
              </w:rPr>
            </w:pPr>
            <w:r w:rsidRPr="00455E0F">
              <w:rPr>
                <w:rFonts w:asciiTheme="minorHAnsi" w:hAnsiTheme="minorHAnsi" w:cstheme="minorHAnsi"/>
                <w:b/>
                <w:sz w:val="20"/>
                <w:szCs w:val="20"/>
              </w:rPr>
              <w:t>Indicador 2</w:t>
            </w:r>
          </w:p>
        </w:tc>
        <w:tc>
          <w:tcPr>
            <w:tcW w:w="7238" w:type="dxa"/>
            <w:shd w:val="clear" w:color="auto" w:fill="BFBFBF" w:themeFill="background1" w:themeFillShade="BF"/>
          </w:tcPr>
          <w:p w14:paraId="2FDF71E0" w14:textId="77777777" w:rsidR="00C20613" w:rsidRPr="00201137" w:rsidRDefault="00C20613" w:rsidP="00463982">
            <w:pPr>
              <w:tabs>
                <w:tab w:val="left" w:pos="1190"/>
              </w:tabs>
              <w:jc w:val="left"/>
              <w:rPr>
                <w:rFonts w:asciiTheme="minorHAnsi" w:eastAsiaTheme="minorEastAsia" w:hAnsiTheme="minorHAnsi" w:cstheme="minorHAnsi"/>
                <w:b/>
                <w:sz w:val="20"/>
                <w:szCs w:val="20"/>
                <w:lang w:val="es-419"/>
              </w:rPr>
            </w:pPr>
            <w:r w:rsidRPr="00201137">
              <w:rPr>
                <w:rFonts w:asciiTheme="minorHAnsi" w:eastAsiaTheme="minorEastAsia" w:hAnsiTheme="minorHAnsi" w:cstheme="minorHAnsi"/>
                <w:b/>
                <w:sz w:val="20"/>
                <w:szCs w:val="20"/>
                <w:lang w:val="es-419"/>
              </w:rPr>
              <w:t>Número de instituciones con disposiciones jurídicas o reglamentarias a nivel nacional y subnacional para gestionar el riesgo climático y el riesgo de desastres</w:t>
            </w:r>
          </w:p>
        </w:tc>
        <w:tc>
          <w:tcPr>
            <w:tcW w:w="381" w:type="dxa"/>
            <w:shd w:val="clear" w:color="auto" w:fill="BFBFBF" w:themeFill="background1" w:themeFillShade="BF"/>
          </w:tcPr>
          <w:p w14:paraId="2A20749E" w14:textId="77777777" w:rsidR="00C20613" w:rsidRPr="00455E0F" w:rsidRDefault="00C20613" w:rsidP="00463982">
            <w:pPr>
              <w:tabs>
                <w:tab w:val="left" w:pos="1190"/>
              </w:tabs>
              <w:jc w:val="left"/>
              <w:rPr>
                <w:rFonts w:asciiTheme="minorHAnsi" w:eastAsiaTheme="minorEastAsia" w:hAnsiTheme="minorHAnsi" w:cstheme="minorHAnsi"/>
                <w:sz w:val="20"/>
                <w:szCs w:val="20"/>
                <w:lang w:val="es-419"/>
              </w:rPr>
            </w:pPr>
          </w:p>
        </w:tc>
      </w:tr>
      <w:tr w:rsidR="00847FC5" w:rsidRPr="00F21393" w14:paraId="216C32E4" w14:textId="77777777" w:rsidTr="00AB159A">
        <w:trPr>
          <w:trHeight w:val="288"/>
        </w:trPr>
        <w:tc>
          <w:tcPr>
            <w:tcW w:w="1289" w:type="dxa"/>
            <w:shd w:val="clear" w:color="auto" w:fill="FFFFFF" w:themeFill="background1"/>
          </w:tcPr>
          <w:p w14:paraId="78E8B04D" w14:textId="77777777" w:rsidR="00C20613" w:rsidRPr="00455E0F" w:rsidRDefault="00C20613">
            <w:pPr>
              <w:rPr>
                <w:rFonts w:asciiTheme="minorHAnsi" w:hAnsiTheme="minorHAnsi" w:cstheme="minorHAnsi"/>
                <w:b/>
                <w:sz w:val="20"/>
                <w:szCs w:val="20"/>
                <w:lang w:val="es-419"/>
              </w:rPr>
            </w:pPr>
            <w:r w:rsidRPr="00455E0F">
              <w:rPr>
                <w:rFonts w:asciiTheme="minorHAnsi" w:eastAsiaTheme="minorEastAsia" w:hAnsiTheme="minorHAnsi" w:cstheme="minorHAnsi"/>
                <w:b/>
                <w:bCs/>
                <w:sz w:val="20"/>
                <w:szCs w:val="20"/>
                <w:lang w:val="es-419"/>
              </w:rPr>
              <w:t xml:space="preserve">Contribución del Proyecto </w:t>
            </w:r>
          </w:p>
        </w:tc>
        <w:tc>
          <w:tcPr>
            <w:tcW w:w="7619" w:type="dxa"/>
            <w:gridSpan w:val="2"/>
          </w:tcPr>
          <w:p w14:paraId="11C082F2" w14:textId="2FAB7061" w:rsidR="00C20613" w:rsidRPr="00455E0F" w:rsidRDefault="001A18E5" w:rsidP="001A18E5">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xml:space="preserve">Se viene consolidando la aprobación del Protocolo de Acceso y Uso de Imágenes Satelitales y Aéreas para acciones de Respuesta y Rehabilitación ante Peligro Inminente y/o Emergencias de Gran Magnitud, que involucra directamente a </w:t>
            </w:r>
            <w:r w:rsidR="00592A36" w:rsidRPr="00455E0F">
              <w:rPr>
                <w:rFonts w:asciiTheme="minorHAnsi" w:eastAsiaTheme="minorEastAsia" w:hAnsiTheme="minorHAnsi" w:cstheme="minorHAnsi"/>
                <w:sz w:val="20"/>
                <w:szCs w:val="20"/>
                <w:lang w:val="es-419"/>
              </w:rPr>
              <w:t>5 instituciones:</w:t>
            </w:r>
            <w:r w:rsidRPr="00455E0F">
              <w:rPr>
                <w:rFonts w:asciiTheme="minorHAnsi" w:eastAsiaTheme="minorEastAsia" w:hAnsiTheme="minorHAnsi" w:cstheme="minorHAnsi"/>
                <w:sz w:val="20"/>
                <w:szCs w:val="20"/>
                <w:lang w:val="es-419"/>
              </w:rPr>
              <w:t xml:space="preserve"> CONIDA, INDECI, CENEPRED, IGN, FAP</w:t>
            </w:r>
            <w:r w:rsidR="0077353F">
              <w:rPr>
                <w:rFonts w:asciiTheme="minorHAnsi" w:eastAsiaTheme="minorEastAsia" w:hAnsiTheme="minorHAnsi" w:cstheme="minorHAnsi"/>
                <w:sz w:val="20"/>
                <w:szCs w:val="20"/>
                <w:lang w:val="es-419"/>
              </w:rPr>
              <w:t>. La gestión la viene conduciendo el INDECI ante la PCM.</w:t>
            </w:r>
          </w:p>
        </w:tc>
      </w:tr>
      <w:tr w:rsidR="00C20613" w:rsidRPr="00F21393" w14:paraId="3498B0B8" w14:textId="77777777" w:rsidTr="00C20613">
        <w:trPr>
          <w:trHeight w:val="288"/>
        </w:trPr>
        <w:tc>
          <w:tcPr>
            <w:tcW w:w="1289" w:type="dxa"/>
            <w:shd w:val="clear" w:color="auto" w:fill="BFBFBF" w:themeFill="background1" w:themeFillShade="BF"/>
          </w:tcPr>
          <w:p w14:paraId="4EE9186A" w14:textId="77777777" w:rsidR="00C20613" w:rsidRPr="00455E0F" w:rsidRDefault="00C20613">
            <w:pPr>
              <w:rPr>
                <w:rFonts w:asciiTheme="minorHAnsi" w:hAnsiTheme="minorHAnsi" w:cstheme="minorHAnsi"/>
                <w:b/>
                <w:sz w:val="20"/>
                <w:szCs w:val="20"/>
              </w:rPr>
            </w:pPr>
            <w:r w:rsidRPr="00455E0F">
              <w:rPr>
                <w:rFonts w:asciiTheme="minorHAnsi" w:hAnsiTheme="minorHAnsi" w:cstheme="minorHAnsi"/>
                <w:b/>
                <w:sz w:val="20"/>
                <w:szCs w:val="20"/>
              </w:rPr>
              <w:t>Indicador 3</w:t>
            </w:r>
          </w:p>
        </w:tc>
        <w:tc>
          <w:tcPr>
            <w:tcW w:w="7238" w:type="dxa"/>
            <w:shd w:val="clear" w:color="auto" w:fill="BFBFBF" w:themeFill="background1" w:themeFillShade="BF"/>
          </w:tcPr>
          <w:p w14:paraId="5F5A6E33" w14:textId="77777777" w:rsidR="00C20613" w:rsidRPr="00455E0F" w:rsidRDefault="00C20613" w:rsidP="78958753">
            <w:pPr>
              <w:rPr>
                <w:rFonts w:asciiTheme="minorHAnsi" w:eastAsiaTheme="minorEastAsia" w:hAnsiTheme="minorHAnsi" w:cstheme="minorHAnsi"/>
                <w:sz w:val="20"/>
                <w:szCs w:val="20"/>
                <w:lang w:val="es-419"/>
              </w:rPr>
            </w:pPr>
            <w:r w:rsidRPr="00455E0F">
              <w:rPr>
                <w:rFonts w:ascii="MyriadPro-Light" w:hAnsi="MyriadPro-Light" w:cs="MyriadPro-Light"/>
                <w:sz w:val="20"/>
                <w:szCs w:val="20"/>
                <w:lang w:val="es-419" w:eastAsia="ja-JP"/>
              </w:rPr>
              <w:t>Número de gobiernos subnacionales que aplican instrumentos de políticas para el desarrollo económico local con enfoque de crecimiento verde</w:t>
            </w:r>
          </w:p>
        </w:tc>
        <w:tc>
          <w:tcPr>
            <w:tcW w:w="381" w:type="dxa"/>
            <w:shd w:val="clear" w:color="auto" w:fill="BFBFBF" w:themeFill="background1" w:themeFillShade="BF"/>
          </w:tcPr>
          <w:p w14:paraId="2B42969C" w14:textId="77777777" w:rsidR="00C20613" w:rsidRPr="00455E0F" w:rsidRDefault="00C20613" w:rsidP="78958753">
            <w:pPr>
              <w:rPr>
                <w:rFonts w:ascii="MyriadPro-Light" w:hAnsi="MyriadPro-Light" w:cs="MyriadPro-Light"/>
                <w:sz w:val="20"/>
                <w:szCs w:val="20"/>
                <w:lang w:val="es-419" w:eastAsia="ja-JP"/>
              </w:rPr>
            </w:pPr>
          </w:p>
        </w:tc>
      </w:tr>
      <w:tr w:rsidR="00C20613" w:rsidRPr="00455E0F" w14:paraId="0E479913" w14:textId="77777777" w:rsidTr="00AB159A">
        <w:trPr>
          <w:trHeight w:val="288"/>
        </w:trPr>
        <w:tc>
          <w:tcPr>
            <w:tcW w:w="1289" w:type="dxa"/>
            <w:shd w:val="clear" w:color="auto" w:fill="FFFFFF" w:themeFill="background1"/>
          </w:tcPr>
          <w:p w14:paraId="60C058B6" w14:textId="77777777" w:rsidR="00C20613" w:rsidRPr="00455E0F" w:rsidRDefault="00C20613">
            <w:pPr>
              <w:rPr>
                <w:rFonts w:asciiTheme="minorHAnsi" w:hAnsiTheme="minorHAnsi" w:cstheme="minorHAnsi"/>
                <w:b/>
                <w:sz w:val="20"/>
                <w:szCs w:val="20"/>
                <w:lang w:val="es-419"/>
              </w:rPr>
            </w:pPr>
            <w:r w:rsidRPr="00455E0F">
              <w:rPr>
                <w:rFonts w:asciiTheme="minorHAnsi" w:eastAsiaTheme="minorEastAsia" w:hAnsiTheme="minorHAnsi" w:cstheme="minorHAnsi"/>
                <w:b/>
                <w:bCs/>
                <w:sz w:val="20"/>
                <w:szCs w:val="20"/>
                <w:lang w:val="es-419"/>
              </w:rPr>
              <w:t xml:space="preserve">Contribución del Proyecto </w:t>
            </w:r>
          </w:p>
        </w:tc>
        <w:tc>
          <w:tcPr>
            <w:tcW w:w="7619" w:type="dxa"/>
            <w:gridSpan w:val="2"/>
          </w:tcPr>
          <w:p w14:paraId="4E181E1A" w14:textId="77777777" w:rsidR="00C20613" w:rsidRPr="00455E0F" w:rsidRDefault="002F6013" w:rsidP="7895875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N/A</w:t>
            </w:r>
          </w:p>
        </w:tc>
      </w:tr>
      <w:tr w:rsidR="00C20613" w:rsidRPr="00F21393" w14:paraId="098F3CF8" w14:textId="77777777" w:rsidTr="00C20613">
        <w:trPr>
          <w:trHeight w:val="288"/>
        </w:trPr>
        <w:tc>
          <w:tcPr>
            <w:tcW w:w="1289" w:type="dxa"/>
            <w:shd w:val="clear" w:color="auto" w:fill="BFBFBF" w:themeFill="background1" w:themeFillShade="BF"/>
          </w:tcPr>
          <w:p w14:paraId="6BC82845" w14:textId="77777777" w:rsidR="00C20613" w:rsidRPr="00455E0F" w:rsidRDefault="00C20613" w:rsidP="00C20613">
            <w:pPr>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PE"/>
              </w:rPr>
              <w:t>Output del CPD al que responde</w:t>
            </w:r>
          </w:p>
        </w:tc>
        <w:tc>
          <w:tcPr>
            <w:tcW w:w="7238" w:type="dxa"/>
            <w:shd w:val="clear" w:color="auto" w:fill="BFBFBF" w:themeFill="background1" w:themeFillShade="BF"/>
          </w:tcPr>
          <w:p w14:paraId="78BDCC02" w14:textId="77777777" w:rsidR="00C20613" w:rsidRPr="00455E0F" w:rsidRDefault="00C20613" w:rsidP="00C2061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OUTPUT 1.3 Sistema e instituciones nacionales y subnacionales habilitados para alcanzar la transformacion estructural de capacidades productivas sostenibles y que promuevan el uso intensivo de mano de obra y medios de vida.</w:t>
            </w:r>
          </w:p>
        </w:tc>
        <w:tc>
          <w:tcPr>
            <w:tcW w:w="381" w:type="dxa"/>
            <w:shd w:val="clear" w:color="auto" w:fill="BFBFBF" w:themeFill="background1" w:themeFillShade="BF"/>
          </w:tcPr>
          <w:p w14:paraId="24486D20" w14:textId="77777777" w:rsidR="00C20613" w:rsidRPr="00455E0F" w:rsidRDefault="00C20613" w:rsidP="00C20613">
            <w:pPr>
              <w:rPr>
                <w:rFonts w:asciiTheme="minorHAnsi" w:eastAsiaTheme="minorEastAsia" w:hAnsiTheme="minorHAnsi" w:cstheme="minorHAnsi"/>
                <w:sz w:val="20"/>
                <w:szCs w:val="20"/>
                <w:lang w:val="es-419"/>
              </w:rPr>
            </w:pPr>
          </w:p>
        </w:tc>
      </w:tr>
      <w:tr w:rsidR="00C20613" w:rsidRPr="00F21393" w14:paraId="6CBCF30B" w14:textId="77777777" w:rsidTr="00C20613">
        <w:trPr>
          <w:trHeight w:val="288"/>
        </w:trPr>
        <w:tc>
          <w:tcPr>
            <w:tcW w:w="1289" w:type="dxa"/>
            <w:shd w:val="clear" w:color="auto" w:fill="BFBFBF" w:themeFill="background1" w:themeFillShade="BF"/>
          </w:tcPr>
          <w:p w14:paraId="5722AF7D" w14:textId="77777777" w:rsidR="00C20613" w:rsidRPr="00455E0F" w:rsidRDefault="00C20613" w:rsidP="00C20613">
            <w:pPr>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rPr>
              <w:t>Indicador 1</w:t>
            </w:r>
          </w:p>
        </w:tc>
        <w:tc>
          <w:tcPr>
            <w:tcW w:w="7238" w:type="dxa"/>
            <w:shd w:val="clear" w:color="auto" w:fill="BFBFBF" w:themeFill="background1" w:themeFillShade="BF"/>
          </w:tcPr>
          <w:p w14:paraId="68B32D7E" w14:textId="77777777" w:rsidR="00C20613" w:rsidRPr="00455E0F" w:rsidRDefault="00C20613" w:rsidP="00C2061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Nuevos mecanismos desarrollados para mejorar la empleabilidad de los jóvenes</w:t>
            </w:r>
          </w:p>
          <w:p w14:paraId="3CE527DF" w14:textId="77777777" w:rsidR="00C20613" w:rsidRPr="00455E0F" w:rsidRDefault="00C20613" w:rsidP="00C2061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en el sector formal a través de la formación profesional</w:t>
            </w:r>
          </w:p>
        </w:tc>
        <w:tc>
          <w:tcPr>
            <w:tcW w:w="381" w:type="dxa"/>
            <w:shd w:val="clear" w:color="auto" w:fill="BFBFBF" w:themeFill="background1" w:themeFillShade="BF"/>
          </w:tcPr>
          <w:p w14:paraId="3E375B78" w14:textId="77777777" w:rsidR="00C20613" w:rsidRPr="00455E0F" w:rsidRDefault="00C20613" w:rsidP="00C20613">
            <w:pPr>
              <w:rPr>
                <w:rFonts w:asciiTheme="minorHAnsi" w:eastAsiaTheme="minorEastAsia" w:hAnsiTheme="minorHAnsi" w:cstheme="minorHAnsi"/>
                <w:sz w:val="20"/>
                <w:szCs w:val="20"/>
                <w:lang w:val="es-419"/>
              </w:rPr>
            </w:pPr>
          </w:p>
        </w:tc>
      </w:tr>
      <w:tr w:rsidR="00C20613" w:rsidRPr="00455E0F" w14:paraId="06F5612F" w14:textId="77777777" w:rsidTr="00AB159A">
        <w:trPr>
          <w:trHeight w:val="288"/>
        </w:trPr>
        <w:tc>
          <w:tcPr>
            <w:tcW w:w="1289" w:type="dxa"/>
            <w:shd w:val="clear" w:color="auto" w:fill="FFFFFF" w:themeFill="background1"/>
          </w:tcPr>
          <w:p w14:paraId="27C4CEC8" w14:textId="77777777" w:rsidR="00C20613" w:rsidRPr="00455E0F" w:rsidRDefault="00C20613" w:rsidP="00C20613">
            <w:pPr>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 xml:space="preserve">Contribución del Proyecto </w:t>
            </w:r>
          </w:p>
        </w:tc>
        <w:tc>
          <w:tcPr>
            <w:tcW w:w="7619" w:type="dxa"/>
            <w:gridSpan w:val="2"/>
          </w:tcPr>
          <w:p w14:paraId="443D83C8" w14:textId="77777777" w:rsidR="00C20613" w:rsidRPr="00455E0F" w:rsidRDefault="002F6013" w:rsidP="00C2061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N/A</w:t>
            </w:r>
          </w:p>
        </w:tc>
      </w:tr>
      <w:tr w:rsidR="00C20613" w:rsidRPr="00F21393" w14:paraId="1702E0F7" w14:textId="77777777" w:rsidTr="00C20613">
        <w:trPr>
          <w:trHeight w:val="288"/>
        </w:trPr>
        <w:tc>
          <w:tcPr>
            <w:tcW w:w="1289" w:type="dxa"/>
            <w:shd w:val="clear" w:color="auto" w:fill="BFBFBF" w:themeFill="background1" w:themeFillShade="BF"/>
          </w:tcPr>
          <w:p w14:paraId="0E9DED2B" w14:textId="77777777" w:rsidR="00C20613" w:rsidRPr="00455E0F" w:rsidRDefault="00C20613" w:rsidP="00C20613">
            <w:pPr>
              <w:rPr>
                <w:rFonts w:asciiTheme="minorHAnsi" w:eastAsiaTheme="minorEastAsia" w:hAnsiTheme="minorHAnsi" w:cstheme="minorHAnsi"/>
                <w:b/>
                <w:bCs/>
                <w:sz w:val="20"/>
                <w:szCs w:val="20"/>
                <w:lang w:val="es-419"/>
              </w:rPr>
            </w:pPr>
            <w:r w:rsidRPr="00455E0F">
              <w:rPr>
                <w:rFonts w:asciiTheme="minorHAnsi" w:hAnsiTheme="minorHAnsi" w:cstheme="minorHAnsi"/>
                <w:b/>
                <w:sz w:val="20"/>
                <w:szCs w:val="20"/>
              </w:rPr>
              <w:t>Indicador 2</w:t>
            </w:r>
          </w:p>
        </w:tc>
        <w:tc>
          <w:tcPr>
            <w:tcW w:w="7238" w:type="dxa"/>
            <w:shd w:val="clear" w:color="auto" w:fill="BFBFBF" w:themeFill="background1" w:themeFillShade="BF"/>
          </w:tcPr>
          <w:p w14:paraId="5BA03AB9" w14:textId="77777777" w:rsidR="00C20613" w:rsidRPr="00455E0F" w:rsidRDefault="00C20613" w:rsidP="00C20613">
            <w:pPr>
              <w:tabs>
                <w:tab w:val="left" w:pos="1190"/>
              </w:tabs>
              <w:jc w:val="left"/>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Número de hombres y mujeres que viven en la pobreza en el sector rural con</w:t>
            </w:r>
          </w:p>
          <w:p w14:paraId="2CF9BC93" w14:textId="77777777" w:rsidR="00C20613" w:rsidRPr="00455E0F" w:rsidRDefault="00C20613" w:rsidP="00C2061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acceso al crédito o a titulación de la tierra</w:t>
            </w:r>
          </w:p>
        </w:tc>
        <w:tc>
          <w:tcPr>
            <w:tcW w:w="381" w:type="dxa"/>
            <w:shd w:val="clear" w:color="auto" w:fill="BFBFBF" w:themeFill="background1" w:themeFillShade="BF"/>
          </w:tcPr>
          <w:p w14:paraId="03C4266D" w14:textId="77777777" w:rsidR="00C20613" w:rsidRPr="00455E0F" w:rsidRDefault="00C20613" w:rsidP="00C20613">
            <w:pPr>
              <w:tabs>
                <w:tab w:val="left" w:pos="1190"/>
              </w:tabs>
              <w:jc w:val="left"/>
              <w:rPr>
                <w:rFonts w:asciiTheme="minorHAnsi" w:eastAsiaTheme="minorEastAsia" w:hAnsiTheme="minorHAnsi" w:cstheme="minorHAnsi"/>
                <w:sz w:val="20"/>
                <w:szCs w:val="20"/>
                <w:lang w:val="es-419"/>
              </w:rPr>
            </w:pPr>
          </w:p>
        </w:tc>
      </w:tr>
      <w:tr w:rsidR="00C20613" w:rsidRPr="00455E0F" w14:paraId="5D44A1BC" w14:textId="77777777" w:rsidTr="00AB159A">
        <w:trPr>
          <w:trHeight w:val="288"/>
        </w:trPr>
        <w:tc>
          <w:tcPr>
            <w:tcW w:w="1289" w:type="dxa"/>
            <w:shd w:val="clear" w:color="auto" w:fill="FFFFFF" w:themeFill="background1"/>
          </w:tcPr>
          <w:p w14:paraId="647D3480" w14:textId="77777777" w:rsidR="00C20613" w:rsidRPr="00455E0F" w:rsidRDefault="00C20613" w:rsidP="00C20613">
            <w:pPr>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 xml:space="preserve">Contribución del Proyecto </w:t>
            </w:r>
          </w:p>
        </w:tc>
        <w:tc>
          <w:tcPr>
            <w:tcW w:w="7619" w:type="dxa"/>
            <w:gridSpan w:val="2"/>
          </w:tcPr>
          <w:p w14:paraId="32540B5C" w14:textId="77777777" w:rsidR="00C20613" w:rsidRPr="00455E0F" w:rsidRDefault="002F6013" w:rsidP="00C20613">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N/A</w:t>
            </w:r>
          </w:p>
        </w:tc>
      </w:tr>
      <w:tr w:rsidR="00C20613" w:rsidRPr="00F21393" w14:paraId="661FD8D0" w14:textId="77777777" w:rsidTr="00C20613">
        <w:trPr>
          <w:trHeight w:val="288"/>
        </w:trPr>
        <w:tc>
          <w:tcPr>
            <w:tcW w:w="1289" w:type="dxa"/>
            <w:shd w:val="clear" w:color="auto" w:fill="BFBFBF" w:themeFill="background1" w:themeFillShade="BF"/>
          </w:tcPr>
          <w:p w14:paraId="2CFD96EB" w14:textId="77777777" w:rsidR="00C20613" w:rsidRPr="00455E0F" w:rsidRDefault="00C20613" w:rsidP="00C20613">
            <w:pPr>
              <w:rPr>
                <w:rFonts w:asciiTheme="minorHAnsi" w:eastAsiaTheme="minorEastAsia" w:hAnsiTheme="minorHAnsi" w:cstheme="minorHAnsi"/>
                <w:b/>
                <w:bCs/>
                <w:sz w:val="20"/>
                <w:szCs w:val="20"/>
                <w:lang w:val="es-419"/>
              </w:rPr>
            </w:pPr>
            <w:r w:rsidRPr="00455E0F">
              <w:rPr>
                <w:rFonts w:asciiTheme="minorHAnsi" w:hAnsiTheme="minorHAnsi" w:cstheme="minorHAnsi"/>
                <w:b/>
                <w:sz w:val="20"/>
                <w:szCs w:val="20"/>
              </w:rPr>
              <w:t>Indicador 3</w:t>
            </w:r>
          </w:p>
        </w:tc>
        <w:tc>
          <w:tcPr>
            <w:tcW w:w="7238" w:type="dxa"/>
            <w:shd w:val="clear" w:color="auto" w:fill="BFBFBF" w:themeFill="background1" w:themeFillShade="BF"/>
          </w:tcPr>
          <w:p w14:paraId="1793853F" w14:textId="77777777" w:rsidR="00C20613" w:rsidRPr="00455E0F" w:rsidRDefault="00C20613" w:rsidP="00C20613">
            <w:pPr>
              <w:rPr>
                <w:rFonts w:asciiTheme="minorHAnsi" w:eastAsiaTheme="minorEastAsia" w:hAnsiTheme="minorHAnsi" w:cstheme="minorHAnsi"/>
                <w:sz w:val="20"/>
                <w:szCs w:val="20"/>
                <w:lang w:val="es-419"/>
              </w:rPr>
            </w:pPr>
            <w:r w:rsidRPr="00455E0F">
              <w:rPr>
                <w:rFonts w:ascii="MyriadPro-Light" w:hAnsi="MyriadPro-Light" w:cs="MyriadPro-Light"/>
                <w:sz w:val="20"/>
                <w:szCs w:val="20"/>
                <w:lang w:val="es-419" w:eastAsia="ja-JP"/>
              </w:rPr>
              <w:t>Número de políticas o instrumentos de política para promover la igualdad de género y el empoderamiento económico de la mujer</w:t>
            </w:r>
          </w:p>
        </w:tc>
        <w:tc>
          <w:tcPr>
            <w:tcW w:w="381" w:type="dxa"/>
            <w:shd w:val="clear" w:color="auto" w:fill="BFBFBF" w:themeFill="background1" w:themeFillShade="BF"/>
          </w:tcPr>
          <w:p w14:paraId="116B8D7E" w14:textId="77777777" w:rsidR="00C20613" w:rsidRPr="00455E0F" w:rsidRDefault="00C20613" w:rsidP="00C20613">
            <w:pPr>
              <w:rPr>
                <w:rFonts w:ascii="MyriadPro-Light" w:hAnsi="MyriadPro-Light" w:cs="MyriadPro-Light"/>
                <w:sz w:val="20"/>
                <w:szCs w:val="20"/>
                <w:lang w:val="es-419" w:eastAsia="ja-JP"/>
              </w:rPr>
            </w:pPr>
          </w:p>
        </w:tc>
      </w:tr>
      <w:tr w:rsidR="00C20613" w:rsidRPr="00455E0F" w14:paraId="7DB66F96" w14:textId="77777777" w:rsidTr="00AB159A">
        <w:trPr>
          <w:trHeight w:val="288"/>
        </w:trPr>
        <w:tc>
          <w:tcPr>
            <w:tcW w:w="1289" w:type="dxa"/>
            <w:shd w:val="clear" w:color="auto" w:fill="FFFFFF" w:themeFill="background1"/>
          </w:tcPr>
          <w:p w14:paraId="6ECD8CAF" w14:textId="77777777" w:rsidR="00C20613" w:rsidRPr="00455E0F" w:rsidRDefault="00C20613" w:rsidP="00C20613">
            <w:pPr>
              <w:rPr>
                <w:rFonts w:asciiTheme="minorHAnsi" w:hAnsiTheme="minorHAnsi" w:cstheme="minorHAnsi"/>
                <w:b/>
                <w:sz w:val="20"/>
                <w:szCs w:val="20"/>
              </w:rPr>
            </w:pPr>
            <w:r w:rsidRPr="00455E0F">
              <w:rPr>
                <w:rFonts w:asciiTheme="minorHAnsi" w:eastAsiaTheme="minorEastAsia" w:hAnsiTheme="minorHAnsi" w:cstheme="minorHAnsi"/>
                <w:b/>
                <w:bCs/>
                <w:sz w:val="20"/>
                <w:szCs w:val="20"/>
                <w:lang w:val="es-419"/>
              </w:rPr>
              <w:t>Contribución del Proyecto</w:t>
            </w:r>
          </w:p>
        </w:tc>
        <w:tc>
          <w:tcPr>
            <w:tcW w:w="7619" w:type="dxa"/>
            <w:gridSpan w:val="2"/>
          </w:tcPr>
          <w:p w14:paraId="5E9B0FB5" w14:textId="77777777" w:rsidR="00C20613" w:rsidRPr="00455E0F" w:rsidRDefault="002F6013" w:rsidP="00C20613">
            <w:pPr>
              <w:rPr>
                <w:rFonts w:ascii="MyriadPro-Light" w:hAnsi="MyriadPro-Light" w:cs="MyriadPro-Light"/>
                <w:sz w:val="20"/>
                <w:szCs w:val="20"/>
                <w:lang w:val="es-419" w:eastAsia="ja-JP"/>
              </w:rPr>
            </w:pPr>
            <w:r w:rsidRPr="00455E0F">
              <w:rPr>
                <w:rFonts w:asciiTheme="minorHAnsi" w:eastAsiaTheme="minorEastAsia" w:hAnsiTheme="minorHAnsi" w:cstheme="minorHAnsi"/>
                <w:sz w:val="20"/>
                <w:szCs w:val="20"/>
                <w:lang w:val="es-419"/>
              </w:rPr>
              <w:t>N/A</w:t>
            </w:r>
          </w:p>
        </w:tc>
      </w:tr>
      <w:tr w:rsidR="00C20613" w:rsidRPr="00455E0F" w14:paraId="74CE626B" w14:textId="77777777" w:rsidTr="00AB159A">
        <w:trPr>
          <w:trHeight w:val="288"/>
        </w:trPr>
        <w:tc>
          <w:tcPr>
            <w:tcW w:w="1289" w:type="dxa"/>
            <w:shd w:val="clear" w:color="auto" w:fill="BFBFBF" w:themeFill="background1" w:themeFillShade="BF"/>
          </w:tcPr>
          <w:p w14:paraId="5AE3CFB7" w14:textId="77777777" w:rsidR="00C20613" w:rsidRPr="00455E0F" w:rsidRDefault="00C20613" w:rsidP="00C20613">
            <w:pPr>
              <w:rPr>
                <w:rFonts w:asciiTheme="minorHAnsi" w:hAnsiTheme="minorHAnsi" w:cstheme="minorHAnsi"/>
                <w:b/>
                <w:sz w:val="20"/>
                <w:szCs w:val="20"/>
                <w:highlight w:val="yellow"/>
                <w:lang w:val="es-419"/>
              </w:rPr>
            </w:pPr>
            <w:r w:rsidRPr="00455E0F">
              <w:rPr>
                <w:rFonts w:asciiTheme="minorHAnsi" w:eastAsiaTheme="minorEastAsia" w:hAnsiTheme="minorHAnsi" w:cstheme="minorHAnsi"/>
                <w:b/>
                <w:bCs/>
                <w:sz w:val="20"/>
                <w:szCs w:val="20"/>
                <w:lang w:val="es-PE"/>
              </w:rPr>
              <w:t>Otro output/s del CPD al que responde (si aplica)</w:t>
            </w:r>
          </w:p>
        </w:tc>
        <w:tc>
          <w:tcPr>
            <w:tcW w:w="7619" w:type="dxa"/>
            <w:gridSpan w:val="2"/>
          </w:tcPr>
          <w:p w14:paraId="70A493FE" w14:textId="77777777" w:rsidR="00C20613" w:rsidRPr="00455E0F" w:rsidRDefault="002F6013" w:rsidP="00C20613">
            <w:pPr>
              <w:rPr>
                <w:rFonts w:ascii="MyriadPro-Light" w:hAnsi="MyriadPro-Light" w:cs="MyriadPro-Light"/>
                <w:sz w:val="20"/>
                <w:szCs w:val="20"/>
                <w:lang w:val="es-419" w:eastAsia="ja-JP"/>
              </w:rPr>
            </w:pPr>
            <w:r w:rsidRPr="00455E0F">
              <w:rPr>
                <w:rFonts w:asciiTheme="minorHAnsi" w:eastAsiaTheme="minorEastAsia" w:hAnsiTheme="minorHAnsi" w:cstheme="minorHAnsi"/>
                <w:sz w:val="20"/>
                <w:szCs w:val="20"/>
                <w:lang w:val="es-419"/>
              </w:rPr>
              <w:t>N/A</w:t>
            </w:r>
          </w:p>
        </w:tc>
      </w:tr>
      <w:tr w:rsidR="00C20613" w:rsidRPr="00455E0F" w14:paraId="5988930E" w14:textId="77777777" w:rsidTr="00C20613">
        <w:trPr>
          <w:trHeight w:val="288"/>
        </w:trPr>
        <w:tc>
          <w:tcPr>
            <w:tcW w:w="1289" w:type="dxa"/>
            <w:shd w:val="clear" w:color="auto" w:fill="BFBFBF" w:themeFill="background1" w:themeFillShade="BF"/>
          </w:tcPr>
          <w:p w14:paraId="2CA2997C" w14:textId="77777777" w:rsidR="00C20613" w:rsidRPr="00455E0F" w:rsidRDefault="00C20613" w:rsidP="00C20613">
            <w:pP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rPr>
              <w:t>Indicador/es</w:t>
            </w:r>
          </w:p>
        </w:tc>
        <w:tc>
          <w:tcPr>
            <w:tcW w:w="7238" w:type="dxa"/>
          </w:tcPr>
          <w:p w14:paraId="74E6F233" w14:textId="77777777" w:rsidR="00C20613" w:rsidRPr="00455E0F" w:rsidRDefault="002F6013" w:rsidP="00C20613">
            <w:pPr>
              <w:rPr>
                <w:rFonts w:ascii="MyriadPro-Light" w:hAnsi="MyriadPro-Light" w:cs="MyriadPro-Light"/>
                <w:sz w:val="20"/>
                <w:szCs w:val="20"/>
                <w:lang w:val="es-419" w:eastAsia="ja-JP"/>
              </w:rPr>
            </w:pPr>
            <w:r w:rsidRPr="00455E0F">
              <w:rPr>
                <w:rFonts w:asciiTheme="minorHAnsi" w:eastAsiaTheme="minorEastAsia" w:hAnsiTheme="minorHAnsi" w:cstheme="minorHAnsi"/>
                <w:sz w:val="20"/>
                <w:szCs w:val="20"/>
                <w:lang w:val="es-419"/>
              </w:rPr>
              <w:t>N/A</w:t>
            </w:r>
          </w:p>
        </w:tc>
        <w:tc>
          <w:tcPr>
            <w:tcW w:w="381" w:type="dxa"/>
          </w:tcPr>
          <w:p w14:paraId="5AE68BA8" w14:textId="77777777" w:rsidR="00C20613" w:rsidRPr="00455E0F" w:rsidRDefault="00C20613" w:rsidP="00C20613">
            <w:pPr>
              <w:rPr>
                <w:rFonts w:ascii="MyriadPro-Light" w:hAnsi="MyriadPro-Light" w:cs="MyriadPro-Light"/>
                <w:sz w:val="20"/>
                <w:szCs w:val="20"/>
                <w:lang w:val="es-419" w:eastAsia="ja-JP"/>
              </w:rPr>
            </w:pPr>
          </w:p>
        </w:tc>
      </w:tr>
      <w:tr w:rsidR="00C20613" w:rsidRPr="00455E0F" w14:paraId="4DB234A4" w14:textId="77777777" w:rsidTr="00AB159A">
        <w:trPr>
          <w:trHeight w:val="288"/>
        </w:trPr>
        <w:tc>
          <w:tcPr>
            <w:tcW w:w="1289" w:type="dxa"/>
            <w:shd w:val="clear" w:color="auto" w:fill="FFFFFF" w:themeFill="background1"/>
          </w:tcPr>
          <w:p w14:paraId="677E76EC" w14:textId="77777777" w:rsidR="00C20613" w:rsidRPr="00455E0F" w:rsidRDefault="00C20613" w:rsidP="00C20613">
            <w:pPr>
              <w:rPr>
                <w:rFonts w:asciiTheme="minorHAnsi" w:eastAsiaTheme="minorEastAsia" w:hAnsiTheme="minorHAnsi" w:cstheme="minorHAnsi"/>
                <w:b/>
                <w:bCs/>
                <w:sz w:val="20"/>
                <w:szCs w:val="20"/>
              </w:rPr>
            </w:pPr>
            <w:r w:rsidRPr="00455E0F">
              <w:rPr>
                <w:rFonts w:asciiTheme="minorHAnsi" w:eastAsiaTheme="minorEastAsia" w:hAnsiTheme="minorHAnsi" w:cstheme="minorHAnsi"/>
                <w:b/>
                <w:bCs/>
                <w:sz w:val="20"/>
                <w:szCs w:val="20"/>
                <w:lang w:val="es-419"/>
              </w:rPr>
              <w:t xml:space="preserve">Contribución del Proyecto </w:t>
            </w:r>
          </w:p>
        </w:tc>
        <w:tc>
          <w:tcPr>
            <w:tcW w:w="7619" w:type="dxa"/>
            <w:gridSpan w:val="2"/>
          </w:tcPr>
          <w:p w14:paraId="79A518B8" w14:textId="77777777" w:rsidR="00C20613" w:rsidRPr="00455E0F" w:rsidRDefault="002F6013" w:rsidP="00C20613">
            <w:pPr>
              <w:rPr>
                <w:rFonts w:ascii="MyriadPro-Light" w:hAnsi="MyriadPro-Light" w:cs="MyriadPro-Light"/>
                <w:sz w:val="20"/>
                <w:szCs w:val="20"/>
                <w:lang w:val="es-419" w:eastAsia="ja-JP"/>
              </w:rPr>
            </w:pPr>
            <w:r w:rsidRPr="00455E0F">
              <w:rPr>
                <w:rFonts w:asciiTheme="minorHAnsi" w:eastAsiaTheme="minorEastAsia" w:hAnsiTheme="minorHAnsi" w:cstheme="minorHAnsi"/>
                <w:sz w:val="20"/>
                <w:szCs w:val="20"/>
                <w:lang w:val="es-419"/>
              </w:rPr>
              <w:t>N/A</w:t>
            </w:r>
          </w:p>
        </w:tc>
      </w:tr>
    </w:tbl>
    <w:p w14:paraId="489A63B3" w14:textId="5F7C71D8" w:rsidR="00CA34FF" w:rsidRDefault="00CA34FF" w:rsidP="00A03E0C">
      <w:pPr>
        <w:rPr>
          <w:rFonts w:asciiTheme="minorHAnsi" w:hAnsiTheme="minorHAnsi" w:cstheme="minorHAnsi"/>
          <w:b/>
          <w:bCs/>
          <w:sz w:val="20"/>
          <w:szCs w:val="20"/>
          <w:lang w:val="es-ES"/>
        </w:rPr>
      </w:pPr>
    </w:p>
    <w:p w14:paraId="4428612E" w14:textId="5C250943" w:rsidR="00201137" w:rsidRDefault="00201137" w:rsidP="00A03E0C">
      <w:pPr>
        <w:rPr>
          <w:rFonts w:asciiTheme="minorHAnsi" w:hAnsiTheme="minorHAnsi" w:cstheme="minorHAnsi"/>
          <w:b/>
          <w:bCs/>
          <w:sz w:val="20"/>
          <w:szCs w:val="20"/>
          <w:lang w:val="es-ES"/>
        </w:rPr>
      </w:pPr>
    </w:p>
    <w:p w14:paraId="13E12A3B" w14:textId="401DD993" w:rsidR="00201137" w:rsidRDefault="00201137" w:rsidP="00A03E0C">
      <w:pPr>
        <w:rPr>
          <w:rFonts w:asciiTheme="minorHAnsi" w:hAnsiTheme="minorHAnsi" w:cstheme="minorHAnsi"/>
          <w:b/>
          <w:bCs/>
          <w:sz w:val="20"/>
          <w:szCs w:val="20"/>
          <w:lang w:val="es-ES"/>
        </w:rPr>
      </w:pPr>
    </w:p>
    <w:p w14:paraId="5430A276" w14:textId="77777777" w:rsidR="00201137" w:rsidRPr="00455E0F" w:rsidRDefault="00201137" w:rsidP="00A03E0C">
      <w:pPr>
        <w:rPr>
          <w:rFonts w:asciiTheme="minorHAnsi" w:hAnsiTheme="minorHAnsi" w:cstheme="minorHAnsi"/>
          <w:b/>
          <w:bCs/>
          <w:sz w:val="20"/>
          <w:szCs w:val="20"/>
          <w:lang w:val="es-ES"/>
        </w:rPr>
      </w:pPr>
    </w:p>
    <w:p w14:paraId="65EFA7FC" w14:textId="77777777" w:rsidR="31BDC04C" w:rsidRPr="00455E0F" w:rsidRDefault="31BDC04C" w:rsidP="0009668F">
      <w:pPr>
        <w:pStyle w:val="Prrafodelista"/>
        <w:numPr>
          <w:ilvl w:val="0"/>
          <w:numId w:val="39"/>
        </w:numPr>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lang w:val="es-ES"/>
        </w:rPr>
        <w:t xml:space="preserve">GENDER MARKER </w:t>
      </w:r>
      <w:r w:rsidRPr="00455E0F">
        <w:rPr>
          <w:rFonts w:asciiTheme="minorHAnsi" w:eastAsiaTheme="minorEastAsia" w:hAnsiTheme="minorHAnsi" w:cstheme="minorHAnsi"/>
          <w:b/>
          <w:bCs/>
          <w:sz w:val="16"/>
          <w:szCs w:val="16"/>
          <w:lang w:val="es-ES"/>
        </w:rPr>
        <w:footnoteReference w:id="48"/>
      </w:r>
    </w:p>
    <w:p w14:paraId="360C6635" w14:textId="77777777" w:rsidR="006C608C" w:rsidRPr="00455E0F" w:rsidRDefault="78958753" w:rsidP="006C608C">
      <w:pPr>
        <w:ind w:left="90"/>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Fundamente de qué manera el proyecto ha venido </w:t>
      </w:r>
      <w:r w:rsidR="00591F96" w:rsidRPr="00455E0F">
        <w:rPr>
          <w:rFonts w:asciiTheme="minorHAnsi" w:eastAsiaTheme="minorEastAsia" w:hAnsiTheme="minorHAnsi" w:cstheme="minorHAnsi"/>
          <w:sz w:val="20"/>
          <w:szCs w:val="20"/>
          <w:lang w:val="es-ES"/>
        </w:rPr>
        <w:t>aportando</w:t>
      </w:r>
      <w:r w:rsidRPr="00455E0F">
        <w:rPr>
          <w:rFonts w:asciiTheme="minorHAnsi" w:eastAsiaTheme="minorEastAsia" w:hAnsiTheme="minorHAnsi" w:cstheme="minorHAnsi"/>
          <w:sz w:val="20"/>
          <w:szCs w:val="20"/>
          <w:lang w:val="es-ES"/>
        </w:rPr>
        <w:t xml:space="preserve"> al Gender Marker al cual ha sido alineado, detallando l</w:t>
      </w:r>
      <w:r w:rsidR="00591F96" w:rsidRPr="00455E0F">
        <w:rPr>
          <w:rFonts w:asciiTheme="minorHAnsi" w:eastAsiaTheme="minorEastAsia" w:hAnsiTheme="minorHAnsi" w:cstheme="minorHAnsi"/>
          <w:sz w:val="20"/>
          <w:szCs w:val="20"/>
          <w:lang w:val="es-ES"/>
        </w:rPr>
        <w:t>a</w:t>
      </w:r>
      <w:r w:rsidRPr="00455E0F">
        <w:rPr>
          <w:rFonts w:asciiTheme="minorHAnsi" w:eastAsiaTheme="minorEastAsia" w:hAnsiTheme="minorHAnsi" w:cstheme="minorHAnsi"/>
          <w:sz w:val="20"/>
          <w:szCs w:val="20"/>
          <w:lang w:val="es-ES"/>
        </w:rPr>
        <w:t xml:space="preserve">s principales </w:t>
      </w:r>
      <w:r w:rsidR="00591F96" w:rsidRPr="00455E0F">
        <w:rPr>
          <w:rFonts w:asciiTheme="minorHAnsi" w:eastAsiaTheme="minorEastAsia" w:hAnsiTheme="minorHAnsi" w:cstheme="minorHAnsi"/>
          <w:sz w:val="20"/>
          <w:szCs w:val="20"/>
          <w:lang w:val="es-ES"/>
        </w:rPr>
        <w:t xml:space="preserve">contribuciones/logros </w:t>
      </w:r>
      <w:r w:rsidR="00EE4FE6" w:rsidRPr="00455E0F">
        <w:rPr>
          <w:rFonts w:asciiTheme="minorHAnsi" w:eastAsiaTheme="minorEastAsia" w:hAnsiTheme="minorHAnsi" w:cstheme="minorHAnsi"/>
          <w:sz w:val="20"/>
          <w:szCs w:val="20"/>
          <w:lang w:val="es-ES"/>
        </w:rPr>
        <w:t>(no actividades)</w:t>
      </w:r>
      <w:r w:rsidRPr="00455E0F">
        <w:rPr>
          <w:rFonts w:asciiTheme="minorHAnsi" w:eastAsiaTheme="minorEastAsia" w:hAnsiTheme="minorHAnsi" w:cstheme="minorHAnsi"/>
          <w:sz w:val="20"/>
          <w:szCs w:val="20"/>
          <w:lang w:val="es-ES"/>
        </w:rPr>
        <w:t xml:space="preserve"> del proyecto en relación a igualdad de género (transversalización del enfoque de género, participación, acciones frente a situaciones y condiciones de mujeres y niñas en situación de vulnerabilidad)</w:t>
      </w:r>
      <w:r w:rsidR="006C608C" w:rsidRPr="00455E0F">
        <w:rPr>
          <w:rFonts w:asciiTheme="minorHAnsi" w:eastAsiaTheme="minorEastAsia" w:hAnsiTheme="minorHAnsi" w:cstheme="minorHAnsi"/>
          <w:sz w:val="20"/>
          <w:szCs w:val="20"/>
          <w:lang w:val="es-ES"/>
        </w:rPr>
        <w:t>.</w:t>
      </w:r>
    </w:p>
    <w:p w14:paraId="14B9DC2B" w14:textId="77777777" w:rsidR="008A3961" w:rsidRPr="00455E0F" w:rsidRDefault="008A3961" w:rsidP="006C608C">
      <w:pPr>
        <w:ind w:left="90"/>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En caso se considere que el proyecto no está alineado al Gender Marker referido, hacer la modificación correspondiente y justificar.</w:t>
      </w:r>
    </w:p>
    <w:p w14:paraId="39401A17" w14:textId="77777777" w:rsidR="004F11CB" w:rsidRPr="00455E0F" w:rsidRDefault="006C608C" w:rsidP="006C608C">
      <w:pPr>
        <w:ind w:left="90"/>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Si es que cuenta con algún indicador </w:t>
      </w:r>
      <w:r w:rsidR="00EE4FE6" w:rsidRPr="00455E0F">
        <w:rPr>
          <w:rFonts w:asciiTheme="minorHAnsi" w:eastAsiaTheme="minorEastAsia" w:hAnsiTheme="minorHAnsi" w:cstheme="minorHAnsi"/>
          <w:sz w:val="20"/>
          <w:szCs w:val="20"/>
          <w:lang w:val="es-ES"/>
        </w:rPr>
        <w:t>del proyecto que haga referencia a igualdad de género</w:t>
      </w:r>
      <w:r w:rsidRPr="00455E0F">
        <w:rPr>
          <w:rFonts w:asciiTheme="minorHAnsi" w:eastAsiaTheme="minorEastAsia" w:hAnsiTheme="minorHAnsi" w:cstheme="minorHAnsi"/>
          <w:sz w:val="20"/>
          <w:szCs w:val="20"/>
          <w:lang w:val="es-ES"/>
        </w:rPr>
        <w:t>, favor especificar.</w:t>
      </w:r>
    </w:p>
    <w:p w14:paraId="6B35AE3C" w14:textId="77777777" w:rsidR="31BDC04C" w:rsidRPr="00455E0F" w:rsidRDefault="31BDC04C" w:rsidP="78958753">
      <w:pPr>
        <w:ind w:left="284"/>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482"/>
      </w:tblGrid>
      <w:tr w:rsidR="31BDC04C" w:rsidRPr="00455E0F" w14:paraId="478B2742" w14:textId="77777777" w:rsidTr="004F6B41">
        <w:tc>
          <w:tcPr>
            <w:tcW w:w="1426" w:type="dxa"/>
            <w:tcBorders>
              <w:bottom w:val="single" w:sz="4" w:space="0" w:color="auto"/>
            </w:tcBorders>
            <w:shd w:val="clear" w:color="auto" w:fill="C0C0C0"/>
          </w:tcPr>
          <w:p w14:paraId="056A1163" w14:textId="77777777" w:rsidR="31BDC04C" w:rsidRPr="00455E0F" w:rsidRDefault="78958753" w:rsidP="78958753">
            <w:pPr>
              <w:jc w:val="center"/>
              <w:rPr>
                <w:rFonts w:asciiTheme="minorHAnsi" w:eastAsiaTheme="minorEastAsia" w:hAnsiTheme="minorHAnsi" w:cstheme="minorHAnsi"/>
                <w:b/>
                <w:bCs/>
                <w:sz w:val="20"/>
                <w:szCs w:val="20"/>
                <w:lang w:val="es-PE"/>
              </w:rPr>
            </w:pPr>
            <w:r w:rsidRPr="00455E0F">
              <w:rPr>
                <w:rFonts w:asciiTheme="minorHAnsi" w:eastAsiaTheme="minorEastAsia" w:hAnsiTheme="minorHAnsi" w:cstheme="minorHAnsi"/>
                <w:b/>
                <w:bCs/>
                <w:sz w:val="20"/>
                <w:szCs w:val="20"/>
                <w:lang w:val="es-PE"/>
              </w:rPr>
              <w:t>Gender Marker al cual ha sido alineado</w:t>
            </w:r>
          </w:p>
        </w:tc>
        <w:tc>
          <w:tcPr>
            <w:tcW w:w="7482" w:type="dxa"/>
            <w:shd w:val="clear" w:color="auto" w:fill="C0C0C0"/>
          </w:tcPr>
          <w:p w14:paraId="5129B17F" w14:textId="5A240857" w:rsidR="31BDC04C" w:rsidRPr="00455E0F" w:rsidRDefault="78958753" w:rsidP="78958753">
            <w:pPr>
              <w:jc w:val="center"/>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Descripción</w:t>
            </w:r>
            <w:r w:rsidR="00EE4FE6" w:rsidRPr="00455E0F">
              <w:rPr>
                <w:rFonts w:asciiTheme="minorHAnsi" w:eastAsiaTheme="minorEastAsia" w:hAnsiTheme="minorHAnsi" w:cstheme="minorHAnsi"/>
                <w:b/>
                <w:bCs/>
                <w:sz w:val="20"/>
                <w:szCs w:val="20"/>
                <w:lang w:val="es-419"/>
              </w:rPr>
              <w:t xml:space="preserve"> de </w:t>
            </w:r>
            <w:r w:rsidR="00BE3696" w:rsidRPr="00455E0F">
              <w:rPr>
                <w:rFonts w:asciiTheme="minorHAnsi" w:eastAsiaTheme="minorEastAsia" w:hAnsiTheme="minorHAnsi" w:cstheme="minorHAnsi"/>
                <w:b/>
                <w:bCs/>
                <w:sz w:val="20"/>
                <w:szCs w:val="20"/>
                <w:lang w:val="es-419"/>
              </w:rPr>
              <w:t>Resultados</w:t>
            </w:r>
          </w:p>
        </w:tc>
      </w:tr>
      <w:tr w:rsidR="31BDC04C" w:rsidRPr="00F21393" w14:paraId="27180DBF" w14:textId="77777777" w:rsidTr="004F6B41">
        <w:tc>
          <w:tcPr>
            <w:tcW w:w="1426" w:type="dxa"/>
            <w:shd w:val="clear" w:color="auto" w:fill="FFFFFF" w:themeFill="background1"/>
          </w:tcPr>
          <w:p w14:paraId="406DEBD0" w14:textId="0D1BA440" w:rsidR="31BDC04C" w:rsidRPr="00455E0F" w:rsidRDefault="00201137" w:rsidP="78958753">
            <w:pPr>
              <w:jc w:val="center"/>
              <w:rPr>
                <w:rFonts w:asciiTheme="minorHAnsi" w:eastAsiaTheme="minorEastAsia" w:hAnsiTheme="minorHAnsi" w:cstheme="minorHAnsi"/>
                <w:b/>
                <w:bCs/>
                <w:sz w:val="20"/>
                <w:szCs w:val="20"/>
                <w:lang w:val="es-419"/>
              </w:rPr>
            </w:pPr>
            <w:r>
              <w:rPr>
                <w:rFonts w:asciiTheme="minorHAnsi" w:eastAsiaTheme="minorEastAsia" w:hAnsiTheme="minorHAnsi" w:cstheme="minorHAnsi"/>
                <w:b/>
                <w:bCs/>
                <w:sz w:val="20"/>
                <w:szCs w:val="20"/>
                <w:lang w:val="es-419"/>
              </w:rPr>
              <w:t>1</w:t>
            </w:r>
          </w:p>
          <w:p w14:paraId="53FC666C" w14:textId="77777777" w:rsidR="00A03E0C" w:rsidRPr="00455E0F" w:rsidRDefault="00A03E0C" w:rsidP="78958753">
            <w:pPr>
              <w:jc w:val="center"/>
              <w:rPr>
                <w:rFonts w:asciiTheme="minorHAnsi" w:eastAsiaTheme="minorEastAsia" w:hAnsiTheme="minorHAnsi" w:cstheme="minorHAnsi"/>
                <w:b/>
                <w:bCs/>
                <w:sz w:val="20"/>
                <w:szCs w:val="20"/>
                <w:lang w:val="es-419"/>
              </w:rPr>
            </w:pPr>
            <w:r w:rsidRPr="00455E0F">
              <w:rPr>
                <w:rFonts w:asciiTheme="minorHAnsi" w:eastAsiaTheme="minorEastAsia" w:hAnsiTheme="minorHAnsi" w:cstheme="minorHAnsi"/>
                <w:b/>
                <w:bCs/>
                <w:sz w:val="20"/>
                <w:szCs w:val="20"/>
                <w:lang w:val="es-419"/>
              </w:rPr>
              <w:t>GEN2</w:t>
            </w:r>
          </w:p>
        </w:tc>
        <w:tc>
          <w:tcPr>
            <w:tcW w:w="7482" w:type="dxa"/>
          </w:tcPr>
          <w:p w14:paraId="14F2319A" w14:textId="77777777" w:rsidR="00E817FE" w:rsidRPr="00455E0F" w:rsidRDefault="004F6B41" w:rsidP="00E817FE">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El Proyecto</w:t>
            </w:r>
            <w:r w:rsidR="00E817FE" w:rsidRPr="00455E0F">
              <w:rPr>
                <w:rFonts w:asciiTheme="minorHAnsi" w:eastAsiaTheme="minorEastAsia" w:hAnsiTheme="minorHAnsi" w:cstheme="minorHAnsi"/>
                <w:sz w:val="20"/>
                <w:szCs w:val="20"/>
                <w:lang w:val="es-419"/>
              </w:rPr>
              <w:t xml:space="preserve"> es sensible al enfoque de género y generacional, y </w:t>
            </w:r>
            <w:r w:rsidRPr="00455E0F">
              <w:rPr>
                <w:rFonts w:asciiTheme="minorHAnsi" w:eastAsiaTheme="minorEastAsia" w:hAnsiTheme="minorHAnsi" w:cstheme="minorHAnsi"/>
                <w:sz w:val="20"/>
                <w:szCs w:val="20"/>
                <w:lang w:val="es-419"/>
              </w:rPr>
              <w:t xml:space="preserve">considera dar visibilidad a </w:t>
            </w:r>
            <w:r w:rsidR="00E817FE" w:rsidRPr="00455E0F">
              <w:rPr>
                <w:rFonts w:asciiTheme="minorHAnsi" w:eastAsiaTheme="minorEastAsia" w:hAnsiTheme="minorHAnsi" w:cstheme="minorHAnsi"/>
                <w:sz w:val="20"/>
                <w:szCs w:val="20"/>
                <w:lang w:val="es-419"/>
              </w:rPr>
              <w:t>las necesidades diferenciadas de las poblaciones en mayor estado de vulnerabilidad (ancianos, personas con discapacidad, madres embarazadas y lactantes).</w:t>
            </w:r>
          </w:p>
          <w:p w14:paraId="2A6597CB" w14:textId="77777777" w:rsidR="00E817FE" w:rsidRPr="00455E0F" w:rsidRDefault="004F6B41" w:rsidP="00E817FE">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xml:space="preserve">El Proyecto </w:t>
            </w:r>
            <w:r w:rsidR="00E817FE" w:rsidRPr="00455E0F">
              <w:rPr>
                <w:rFonts w:asciiTheme="minorHAnsi" w:eastAsiaTheme="minorEastAsia" w:hAnsiTheme="minorHAnsi" w:cstheme="minorHAnsi"/>
                <w:sz w:val="20"/>
                <w:szCs w:val="20"/>
                <w:lang w:val="es-419"/>
              </w:rPr>
              <w:t xml:space="preserve">contempla la aplicación del enfoque de género de manera integral, no solo en forma transversal en las actividades ni solo inclusiva para las mujeres en las esferas de la toma de decisiones comunales, sino </w:t>
            </w:r>
            <w:r w:rsidRPr="00455E0F">
              <w:rPr>
                <w:rFonts w:asciiTheme="minorHAnsi" w:eastAsiaTheme="minorEastAsia" w:hAnsiTheme="minorHAnsi" w:cstheme="minorHAnsi"/>
                <w:sz w:val="20"/>
                <w:szCs w:val="20"/>
                <w:lang w:val="es-419"/>
              </w:rPr>
              <w:t xml:space="preserve">que también </w:t>
            </w:r>
            <w:r w:rsidR="00E817FE" w:rsidRPr="00455E0F">
              <w:rPr>
                <w:rFonts w:asciiTheme="minorHAnsi" w:eastAsiaTheme="minorEastAsia" w:hAnsiTheme="minorHAnsi" w:cstheme="minorHAnsi"/>
                <w:sz w:val="20"/>
                <w:szCs w:val="20"/>
                <w:lang w:val="es-419"/>
              </w:rPr>
              <w:t>considera las diferencias generacionales y culturales para lograr una mejor perspectiva de implementación.</w:t>
            </w:r>
          </w:p>
          <w:p w14:paraId="167D1F17" w14:textId="77777777" w:rsidR="00E817FE" w:rsidRPr="00455E0F" w:rsidRDefault="004F6B41" w:rsidP="00E817FE">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xml:space="preserve">El Proyecto </w:t>
            </w:r>
            <w:r w:rsidR="00E817FE" w:rsidRPr="00455E0F">
              <w:rPr>
                <w:rFonts w:asciiTheme="minorHAnsi" w:eastAsiaTheme="minorEastAsia" w:hAnsiTheme="minorHAnsi" w:cstheme="minorHAnsi"/>
                <w:sz w:val="20"/>
                <w:szCs w:val="20"/>
                <w:lang w:val="es-419"/>
              </w:rPr>
              <w:t>implementará actividades específicas, como:</w:t>
            </w:r>
          </w:p>
          <w:p w14:paraId="591E6EC0" w14:textId="77777777" w:rsidR="00E817FE" w:rsidRPr="00455E0F" w:rsidRDefault="00E817FE" w:rsidP="00E817FE">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La inclusión de las parejas de mujeres en edad fértil en las campañas de prevención del zika en mujeres embarazadas.</w:t>
            </w:r>
          </w:p>
          <w:p w14:paraId="7F8B9AD5" w14:textId="77777777" w:rsidR="00E817FE" w:rsidRPr="00455E0F" w:rsidRDefault="00E817FE" w:rsidP="00E817FE">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Formación específica de brigadas para el trabajo con poblaciones adultas y con discapacidad, y su inclusión en esas brigadas.</w:t>
            </w:r>
          </w:p>
          <w:p w14:paraId="29BFCA7A" w14:textId="77777777" w:rsidR="00E817FE" w:rsidRPr="00455E0F" w:rsidRDefault="00E817FE" w:rsidP="00E817FE">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Los instrumentos de capacitación que se utilizarán serán diferentes para adolescentes varones y adolescentes femenin</w:t>
            </w:r>
            <w:r w:rsidR="004F6B41" w:rsidRPr="00455E0F">
              <w:rPr>
                <w:rFonts w:asciiTheme="minorHAnsi" w:eastAsiaTheme="minorEastAsia" w:hAnsiTheme="minorHAnsi" w:cstheme="minorHAnsi"/>
                <w:sz w:val="20"/>
                <w:szCs w:val="20"/>
                <w:lang w:val="es-419"/>
              </w:rPr>
              <w:t>a</w:t>
            </w:r>
            <w:r w:rsidRPr="00455E0F">
              <w:rPr>
                <w:rFonts w:asciiTheme="minorHAnsi" w:eastAsiaTheme="minorEastAsia" w:hAnsiTheme="minorHAnsi" w:cstheme="minorHAnsi"/>
                <w:sz w:val="20"/>
                <w:szCs w:val="20"/>
                <w:lang w:val="es-419"/>
              </w:rPr>
              <w:t xml:space="preserve">s, </w:t>
            </w:r>
            <w:r w:rsidR="004F6B41" w:rsidRPr="00455E0F">
              <w:rPr>
                <w:rFonts w:asciiTheme="minorHAnsi" w:eastAsiaTheme="minorEastAsia" w:hAnsiTheme="minorHAnsi" w:cstheme="minorHAnsi"/>
                <w:sz w:val="20"/>
                <w:szCs w:val="20"/>
                <w:lang w:val="es-419"/>
              </w:rPr>
              <w:t xml:space="preserve">diferenciando </w:t>
            </w:r>
            <w:r w:rsidRPr="00455E0F">
              <w:rPr>
                <w:rFonts w:asciiTheme="minorHAnsi" w:eastAsiaTheme="minorEastAsia" w:hAnsiTheme="minorHAnsi" w:cstheme="minorHAnsi"/>
                <w:sz w:val="20"/>
                <w:szCs w:val="20"/>
                <w:lang w:val="es-419"/>
              </w:rPr>
              <w:t>los utilizados para mujeres y hombres.</w:t>
            </w:r>
          </w:p>
          <w:p w14:paraId="3DC76FC8" w14:textId="77777777" w:rsidR="31BDC04C" w:rsidRPr="00455E0F" w:rsidRDefault="00E817FE" w:rsidP="00E817FE">
            <w:pPr>
              <w:rPr>
                <w:rFonts w:asciiTheme="minorHAnsi" w:eastAsiaTheme="minorEastAsia" w:hAnsiTheme="minorHAnsi" w:cstheme="minorHAnsi"/>
                <w:sz w:val="20"/>
                <w:szCs w:val="20"/>
                <w:lang w:val="es-419"/>
              </w:rPr>
            </w:pPr>
            <w:r w:rsidRPr="00455E0F">
              <w:rPr>
                <w:rFonts w:asciiTheme="minorHAnsi" w:eastAsiaTheme="minorEastAsia" w:hAnsiTheme="minorHAnsi" w:cstheme="minorHAnsi"/>
                <w:sz w:val="20"/>
                <w:szCs w:val="20"/>
                <w:lang w:val="es-419"/>
              </w:rPr>
              <w:t>- La intervención comunitaria establece</w:t>
            </w:r>
            <w:r w:rsidR="004F6B41" w:rsidRPr="00455E0F">
              <w:rPr>
                <w:rFonts w:asciiTheme="minorHAnsi" w:eastAsiaTheme="minorEastAsia" w:hAnsiTheme="minorHAnsi" w:cstheme="minorHAnsi"/>
                <w:sz w:val="20"/>
                <w:szCs w:val="20"/>
                <w:lang w:val="es-419"/>
              </w:rPr>
              <w:t>rá</w:t>
            </w:r>
            <w:r w:rsidRPr="00455E0F">
              <w:rPr>
                <w:rFonts w:asciiTheme="minorHAnsi" w:eastAsiaTheme="minorEastAsia" w:hAnsiTheme="minorHAnsi" w:cstheme="minorHAnsi"/>
                <w:sz w:val="20"/>
                <w:szCs w:val="20"/>
                <w:lang w:val="es-419"/>
              </w:rPr>
              <w:t xml:space="preserve"> una línea base de conocimiento desglosado por género y edad en la comunidad y la recopilación de datos seguirá en todo momento con esta condición.</w:t>
            </w:r>
          </w:p>
        </w:tc>
      </w:tr>
    </w:tbl>
    <w:p w14:paraId="60D413CE" w14:textId="77777777" w:rsidR="31BDC04C" w:rsidRPr="00455E0F" w:rsidRDefault="31BDC04C" w:rsidP="78958753">
      <w:pPr>
        <w:rPr>
          <w:rFonts w:asciiTheme="minorHAnsi" w:eastAsiaTheme="minorEastAsia" w:hAnsiTheme="minorHAnsi" w:cstheme="minorHAnsi"/>
          <w:b/>
          <w:bCs/>
          <w:sz w:val="20"/>
          <w:szCs w:val="20"/>
          <w:lang w:val="es-ES"/>
        </w:rPr>
      </w:pPr>
    </w:p>
    <w:tbl>
      <w:tblPr>
        <w:tblStyle w:val="Tablaconcuadrcula"/>
        <w:tblW w:w="0" w:type="auto"/>
        <w:tblInd w:w="175" w:type="dxa"/>
        <w:tblLook w:val="04A0" w:firstRow="1" w:lastRow="0" w:firstColumn="1" w:lastColumn="0" w:noHBand="0" w:noVBand="1"/>
      </w:tblPr>
      <w:tblGrid>
        <w:gridCol w:w="1350"/>
        <w:gridCol w:w="7491"/>
      </w:tblGrid>
      <w:tr w:rsidR="006C608C" w:rsidRPr="00F21393" w14:paraId="64565468" w14:textId="77777777" w:rsidTr="006C608C">
        <w:trPr>
          <w:trHeight w:val="782"/>
        </w:trPr>
        <w:tc>
          <w:tcPr>
            <w:tcW w:w="1350" w:type="dxa"/>
            <w:shd w:val="clear" w:color="auto" w:fill="BFBFBF" w:themeFill="background1" w:themeFillShade="BF"/>
          </w:tcPr>
          <w:p w14:paraId="4308A140" w14:textId="77777777" w:rsidR="006C608C" w:rsidRPr="00455E0F" w:rsidRDefault="006C608C" w:rsidP="78958753">
            <w:pPr>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lang w:val="es-ES"/>
              </w:rPr>
              <w:t xml:space="preserve">Indicador </w:t>
            </w:r>
            <w:r w:rsidR="00EE4FE6" w:rsidRPr="00455E0F">
              <w:rPr>
                <w:rFonts w:asciiTheme="minorHAnsi" w:eastAsiaTheme="minorEastAsia" w:hAnsiTheme="minorHAnsi" w:cstheme="minorHAnsi"/>
                <w:b/>
                <w:bCs/>
                <w:sz w:val="20"/>
                <w:szCs w:val="20"/>
                <w:lang w:val="es-ES"/>
              </w:rPr>
              <w:t>sobre igualdad de g</w:t>
            </w:r>
            <w:r w:rsidR="00082305" w:rsidRPr="00455E0F">
              <w:rPr>
                <w:rFonts w:asciiTheme="minorHAnsi" w:eastAsiaTheme="minorEastAsia" w:hAnsiTheme="minorHAnsi" w:cstheme="minorHAnsi"/>
                <w:b/>
                <w:bCs/>
                <w:sz w:val="20"/>
                <w:szCs w:val="20"/>
                <w:lang w:val="es-ES"/>
              </w:rPr>
              <w:t>é</w:t>
            </w:r>
            <w:r w:rsidR="00EE4FE6" w:rsidRPr="00455E0F">
              <w:rPr>
                <w:rFonts w:asciiTheme="minorHAnsi" w:eastAsiaTheme="minorEastAsia" w:hAnsiTheme="minorHAnsi" w:cstheme="minorHAnsi"/>
                <w:b/>
                <w:bCs/>
                <w:sz w:val="20"/>
                <w:szCs w:val="20"/>
                <w:lang w:val="es-ES"/>
              </w:rPr>
              <w:t>nero (si hay)</w:t>
            </w:r>
          </w:p>
        </w:tc>
        <w:tc>
          <w:tcPr>
            <w:tcW w:w="7491" w:type="dxa"/>
          </w:tcPr>
          <w:p w14:paraId="3D1EDECE" w14:textId="21E70249" w:rsidR="006C608C" w:rsidRPr="00455E0F" w:rsidRDefault="00F81791" w:rsidP="78958753">
            <w:pPr>
              <w:rPr>
                <w:rFonts w:asciiTheme="minorHAnsi" w:eastAsiaTheme="minorEastAsia" w:hAnsiTheme="minorHAnsi" w:cstheme="minorHAnsi"/>
                <w:bCs/>
                <w:sz w:val="20"/>
                <w:szCs w:val="20"/>
                <w:lang w:val="es-ES"/>
              </w:rPr>
            </w:pPr>
            <w:r w:rsidRPr="00455E0F">
              <w:rPr>
                <w:rFonts w:asciiTheme="minorHAnsi" w:eastAsiaTheme="minorEastAsia" w:hAnsiTheme="minorHAnsi" w:cstheme="minorHAnsi"/>
                <w:bCs/>
                <w:sz w:val="20"/>
                <w:szCs w:val="20"/>
                <w:lang w:val="es-ES"/>
              </w:rPr>
              <w:t>No hay indicador sobre igualdad de género en el Proyecto.</w:t>
            </w:r>
          </w:p>
        </w:tc>
      </w:tr>
    </w:tbl>
    <w:p w14:paraId="5EF1163C" w14:textId="77777777" w:rsidR="006C608C" w:rsidRPr="00455E0F" w:rsidRDefault="006C608C" w:rsidP="78958753">
      <w:pPr>
        <w:rPr>
          <w:rFonts w:asciiTheme="minorHAnsi" w:eastAsiaTheme="minorEastAsia" w:hAnsiTheme="minorHAnsi" w:cstheme="minorHAnsi"/>
          <w:b/>
          <w:bCs/>
          <w:sz w:val="20"/>
          <w:szCs w:val="20"/>
          <w:lang w:val="es-ES"/>
        </w:rPr>
      </w:pPr>
    </w:p>
    <w:p w14:paraId="61EEF0AF" w14:textId="4BB4B8FB" w:rsidR="00C20613" w:rsidRDefault="00C20613" w:rsidP="78958753">
      <w:pPr>
        <w:rPr>
          <w:rFonts w:asciiTheme="minorHAnsi" w:eastAsiaTheme="minorEastAsia" w:hAnsiTheme="minorHAnsi" w:cstheme="minorHAnsi"/>
          <w:b/>
          <w:bCs/>
          <w:sz w:val="20"/>
          <w:szCs w:val="20"/>
          <w:lang w:val="es-ES"/>
        </w:rPr>
      </w:pPr>
    </w:p>
    <w:p w14:paraId="6F294761" w14:textId="1DA4380C" w:rsidR="00201137" w:rsidRDefault="00201137" w:rsidP="78958753">
      <w:pPr>
        <w:rPr>
          <w:rFonts w:asciiTheme="minorHAnsi" w:eastAsiaTheme="minorEastAsia" w:hAnsiTheme="minorHAnsi" w:cstheme="minorHAnsi"/>
          <w:b/>
          <w:bCs/>
          <w:sz w:val="20"/>
          <w:szCs w:val="20"/>
          <w:lang w:val="es-ES"/>
        </w:rPr>
      </w:pPr>
    </w:p>
    <w:p w14:paraId="4006D5BD" w14:textId="61428209" w:rsidR="00201137" w:rsidRDefault="00201137" w:rsidP="78958753">
      <w:pPr>
        <w:rPr>
          <w:rFonts w:asciiTheme="minorHAnsi" w:eastAsiaTheme="minorEastAsia" w:hAnsiTheme="minorHAnsi" w:cstheme="minorHAnsi"/>
          <w:b/>
          <w:bCs/>
          <w:sz w:val="20"/>
          <w:szCs w:val="20"/>
          <w:lang w:val="es-ES"/>
        </w:rPr>
      </w:pPr>
    </w:p>
    <w:p w14:paraId="4F836CF5" w14:textId="7FF7DD19" w:rsidR="00201137" w:rsidRDefault="00201137" w:rsidP="78958753">
      <w:pPr>
        <w:rPr>
          <w:rFonts w:asciiTheme="minorHAnsi" w:eastAsiaTheme="minorEastAsia" w:hAnsiTheme="minorHAnsi" w:cstheme="minorHAnsi"/>
          <w:b/>
          <w:bCs/>
          <w:sz w:val="20"/>
          <w:szCs w:val="20"/>
          <w:lang w:val="es-ES"/>
        </w:rPr>
      </w:pPr>
    </w:p>
    <w:p w14:paraId="62EA1013" w14:textId="48779CD1" w:rsidR="00201137" w:rsidRDefault="00201137" w:rsidP="78958753">
      <w:pPr>
        <w:rPr>
          <w:rFonts w:asciiTheme="minorHAnsi" w:eastAsiaTheme="minorEastAsia" w:hAnsiTheme="minorHAnsi" w:cstheme="minorHAnsi"/>
          <w:b/>
          <w:bCs/>
          <w:sz w:val="20"/>
          <w:szCs w:val="20"/>
          <w:lang w:val="es-ES"/>
        </w:rPr>
      </w:pPr>
    </w:p>
    <w:p w14:paraId="2FC7D7B1" w14:textId="77777777" w:rsidR="00201137" w:rsidRPr="00455E0F" w:rsidRDefault="00201137" w:rsidP="78958753">
      <w:pPr>
        <w:rPr>
          <w:rFonts w:asciiTheme="minorHAnsi" w:eastAsiaTheme="minorEastAsia" w:hAnsiTheme="minorHAnsi" w:cstheme="minorHAnsi"/>
          <w:b/>
          <w:bCs/>
          <w:sz w:val="20"/>
          <w:szCs w:val="20"/>
          <w:lang w:val="es-ES"/>
        </w:rPr>
      </w:pPr>
    </w:p>
    <w:p w14:paraId="26945134" w14:textId="77777777" w:rsidR="31BDC04C" w:rsidRPr="00455E0F" w:rsidRDefault="78958753" w:rsidP="0009668F">
      <w:pPr>
        <w:pStyle w:val="Prrafodelista"/>
        <w:numPr>
          <w:ilvl w:val="0"/>
          <w:numId w:val="39"/>
        </w:numPr>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lang w:val="es-ES"/>
        </w:rPr>
        <w:t xml:space="preserve">BUENAS PRACTICAS Y LECCIONES APRENDIDAS </w:t>
      </w:r>
    </w:p>
    <w:p w14:paraId="22FBF363" w14:textId="77777777" w:rsidR="31BDC04C" w:rsidRPr="00455E0F" w:rsidRDefault="78958753" w:rsidP="78958753">
      <w:pPr>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14:paraId="36B4D8FC" w14:textId="77777777" w:rsidR="31BDC04C" w:rsidRPr="00455E0F" w:rsidRDefault="31BDC04C" w:rsidP="78958753">
      <w:pPr>
        <w:ind w:left="284"/>
        <w:rPr>
          <w:rFonts w:asciiTheme="minorHAnsi" w:eastAsiaTheme="minorEastAsia" w:hAnsiTheme="minorHAnsi" w:cstheme="minorHAnsi"/>
          <w:b/>
          <w:bCs/>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97"/>
        <w:gridCol w:w="7088"/>
      </w:tblGrid>
      <w:tr w:rsidR="003518F4" w:rsidRPr="00455E0F" w14:paraId="5C0FDA04" w14:textId="77777777" w:rsidTr="005A6F30">
        <w:trPr>
          <w:trHeight w:val="461"/>
        </w:trPr>
        <w:tc>
          <w:tcPr>
            <w:tcW w:w="1275" w:type="dxa"/>
            <w:tcBorders>
              <w:bottom w:val="single" w:sz="4" w:space="0" w:color="auto"/>
            </w:tcBorders>
            <w:shd w:val="clear" w:color="auto" w:fill="C0C0C0"/>
          </w:tcPr>
          <w:p w14:paraId="52F501FB" w14:textId="77777777" w:rsidR="31BDC04C" w:rsidRPr="00455E0F" w:rsidRDefault="31BDC04C" w:rsidP="78958753">
            <w:pPr>
              <w:jc w:val="center"/>
              <w:rPr>
                <w:rFonts w:asciiTheme="minorHAnsi" w:eastAsiaTheme="minorEastAsia" w:hAnsiTheme="minorHAnsi" w:cstheme="minorHAnsi"/>
                <w:b/>
                <w:bCs/>
                <w:sz w:val="20"/>
                <w:szCs w:val="20"/>
                <w:lang w:val="es-PE"/>
              </w:rPr>
            </w:pPr>
          </w:p>
        </w:tc>
        <w:tc>
          <w:tcPr>
            <w:tcW w:w="597" w:type="dxa"/>
            <w:tcBorders>
              <w:bottom w:val="single" w:sz="4" w:space="0" w:color="auto"/>
            </w:tcBorders>
            <w:shd w:val="clear" w:color="auto" w:fill="C0C0C0"/>
          </w:tcPr>
          <w:p w14:paraId="1C59CA22" w14:textId="77777777" w:rsidR="31BDC04C" w:rsidRPr="00455E0F" w:rsidRDefault="78958753" w:rsidP="78958753">
            <w:pPr>
              <w:jc w:val="center"/>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rPr>
              <w:t>N</w:t>
            </w:r>
          </w:p>
        </w:tc>
        <w:tc>
          <w:tcPr>
            <w:tcW w:w="7088" w:type="dxa"/>
            <w:shd w:val="clear" w:color="auto" w:fill="C0C0C0"/>
          </w:tcPr>
          <w:p w14:paraId="3BAC4CEC" w14:textId="77777777" w:rsidR="31BDC04C" w:rsidRPr="00455E0F" w:rsidRDefault="78958753" w:rsidP="78958753">
            <w:pPr>
              <w:jc w:val="center"/>
              <w:rPr>
                <w:rFonts w:asciiTheme="minorHAnsi" w:eastAsiaTheme="minorEastAsia" w:hAnsiTheme="minorHAnsi" w:cstheme="minorHAnsi"/>
                <w:b/>
                <w:bCs/>
                <w:sz w:val="20"/>
                <w:szCs w:val="20"/>
              </w:rPr>
            </w:pPr>
            <w:r w:rsidRPr="00455E0F">
              <w:rPr>
                <w:rFonts w:asciiTheme="minorHAnsi" w:eastAsiaTheme="minorEastAsia" w:hAnsiTheme="minorHAnsi" w:cstheme="minorHAnsi"/>
                <w:b/>
                <w:bCs/>
                <w:sz w:val="20"/>
                <w:szCs w:val="20"/>
              </w:rPr>
              <w:t>Descripción</w:t>
            </w:r>
          </w:p>
        </w:tc>
      </w:tr>
      <w:tr w:rsidR="003518F4" w:rsidRPr="00F21393" w14:paraId="65488871" w14:textId="77777777" w:rsidTr="005A6F30">
        <w:trPr>
          <w:trHeight w:val="461"/>
        </w:trPr>
        <w:tc>
          <w:tcPr>
            <w:tcW w:w="1275" w:type="dxa"/>
            <w:vMerge w:val="restart"/>
            <w:shd w:val="clear" w:color="auto" w:fill="FFFFFF" w:themeFill="background1"/>
          </w:tcPr>
          <w:p w14:paraId="672BB4F3" w14:textId="77777777" w:rsidR="00A341D3" w:rsidRPr="00455E0F" w:rsidRDefault="00A341D3" w:rsidP="78958753">
            <w:pPr>
              <w:jc w:val="center"/>
              <w:rPr>
                <w:rFonts w:asciiTheme="minorHAnsi" w:eastAsiaTheme="minorEastAsia" w:hAnsiTheme="minorHAnsi" w:cstheme="minorHAnsi"/>
                <w:b/>
                <w:bCs/>
                <w:sz w:val="20"/>
                <w:szCs w:val="20"/>
              </w:rPr>
            </w:pPr>
            <w:r w:rsidRPr="00455E0F">
              <w:rPr>
                <w:rFonts w:asciiTheme="minorHAnsi" w:eastAsiaTheme="minorEastAsia" w:hAnsiTheme="minorHAnsi" w:cstheme="minorHAnsi"/>
                <w:b/>
                <w:bCs/>
                <w:sz w:val="20"/>
                <w:szCs w:val="20"/>
              </w:rPr>
              <w:t xml:space="preserve">Buenas Prácticas </w:t>
            </w:r>
            <w:r w:rsidRPr="00455E0F">
              <w:rPr>
                <w:rFonts w:asciiTheme="minorHAnsi" w:eastAsiaTheme="minorEastAsia" w:hAnsiTheme="minorHAnsi" w:cstheme="minorHAnsi"/>
                <w:b/>
                <w:bCs/>
                <w:sz w:val="16"/>
                <w:szCs w:val="16"/>
              </w:rPr>
              <w:footnoteReference w:id="49"/>
            </w:r>
          </w:p>
        </w:tc>
        <w:tc>
          <w:tcPr>
            <w:tcW w:w="597" w:type="dxa"/>
            <w:shd w:val="clear" w:color="auto" w:fill="FFFFFF" w:themeFill="background1"/>
          </w:tcPr>
          <w:p w14:paraId="12C9C4E4" w14:textId="77777777" w:rsidR="00A341D3" w:rsidRPr="00455E0F" w:rsidRDefault="00A341D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1</w:t>
            </w:r>
          </w:p>
        </w:tc>
        <w:tc>
          <w:tcPr>
            <w:tcW w:w="7088" w:type="dxa"/>
          </w:tcPr>
          <w:p w14:paraId="619326E8" w14:textId="77777777" w:rsidR="00A341D3" w:rsidRPr="00455E0F" w:rsidRDefault="00A341D3"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Coordinación interinstitucional con las entidades del gobierno para el fortalecimiento de capacidades a nivel de gobiernos locales en espacios de construcción participativa y conjunta de planes y mecanismos para la mejora de la GRD.</w:t>
            </w:r>
          </w:p>
        </w:tc>
      </w:tr>
      <w:tr w:rsidR="003518F4" w:rsidRPr="00F21393" w14:paraId="38D30EA3" w14:textId="77777777" w:rsidTr="005A6F30">
        <w:trPr>
          <w:trHeight w:val="493"/>
        </w:trPr>
        <w:tc>
          <w:tcPr>
            <w:tcW w:w="1275" w:type="dxa"/>
            <w:vMerge/>
          </w:tcPr>
          <w:p w14:paraId="2AA7420D" w14:textId="77777777" w:rsidR="00A341D3" w:rsidRPr="00455E0F" w:rsidRDefault="00A341D3">
            <w:pPr>
              <w:rPr>
                <w:rFonts w:asciiTheme="minorHAnsi" w:hAnsiTheme="minorHAnsi" w:cstheme="minorHAnsi"/>
                <w:sz w:val="20"/>
                <w:szCs w:val="20"/>
                <w:lang w:val="es-PE"/>
              </w:rPr>
            </w:pPr>
          </w:p>
        </w:tc>
        <w:tc>
          <w:tcPr>
            <w:tcW w:w="597" w:type="dxa"/>
            <w:shd w:val="clear" w:color="auto" w:fill="FFFFFF" w:themeFill="background1"/>
          </w:tcPr>
          <w:p w14:paraId="6D9DAEE2" w14:textId="77777777" w:rsidR="00A341D3" w:rsidRPr="00455E0F" w:rsidRDefault="00A341D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2</w:t>
            </w:r>
          </w:p>
        </w:tc>
        <w:tc>
          <w:tcPr>
            <w:tcW w:w="7088" w:type="dxa"/>
          </w:tcPr>
          <w:p w14:paraId="554AFCDA" w14:textId="77777777" w:rsidR="00A341D3" w:rsidRPr="00455E0F" w:rsidRDefault="00A341D3"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Articulación del voluntariado con las instituciones públicas (municipalidades distritales, MIDIS) permiten que los voluntarios capacitados en el marco del Proyecto accedan al desarrollo de acciones de voluntariado especializado en el tema de GRD.</w:t>
            </w:r>
          </w:p>
        </w:tc>
      </w:tr>
      <w:tr w:rsidR="003518F4" w:rsidRPr="00F21393" w14:paraId="1A04EA3E" w14:textId="77777777" w:rsidTr="005A6F30">
        <w:trPr>
          <w:trHeight w:val="477"/>
        </w:trPr>
        <w:tc>
          <w:tcPr>
            <w:tcW w:w="1275" w:type="dxa"/>
            <w:vMerge/>
          </w:tcPr>
          <w:p w14:paraId="13E55C15" w14:textId="77777777" w:rsidR="00A341D3" w:rsidRPr="00455E0F" w:rsidRDefault="00A341D3">
            <w:pPr>
              <w:rPr>
                <w:rFonts w:asciiTheme="minorHAnsi" w:hAnsiTheme="minorHAnsi" w:cstheme="minorHAnsi"/>
                <w:sz w:val="20"/>
                <w:szCs w:val="20"/>
                <w:lang w:val="es-PE"/>
              </w:rPr>
            </w:pPr>
          </w:p>
        </w:tc>
        <w:tc>
          <w:tcPr>
            <w:tcW w:w="597" w:type="dxa"/>
            <w:shd w:val="clear" w:color="auto" w:fill="FFFFFF" w:themeFill="background1"/>
          </w:tcPr>
          <w:p w14:paraId="610A5570" w14:textId="77777777" w:rsidR="00A341D3" w:rsidRPr="00455E0F" w:rsidRDefault="00A341D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3</w:t>
            </w:r>
          </w:p>
        </w:tc>
        <w:tc>
          <w:tcPr>
            <w:tcW w:w="7088" w:type="dxa"/>
          </w:tcPr>
          <w:p w14:paraId="647C9249" w14:textId="77777777" w:rsidR="00A341D3" w:rsidRPr="00455E0F" w:rsidRDefault="00A341D3"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 xml:space="preserve">El aprovechamiento de las formas de organización del voluntariado existentes en la Región Piura han permitido la generación de de redes de voluntariado a nivel de otras provincias de la región. </w:t>
            </w:r>
          </w:p>
        </w:tc>
      </w:tr>
      <w:tr w:rsidR="003518F4" w:rsidRPr="00F21393" w14:paraId="38AC598E" w14:textId="77777777" w:rsidTr="005A6F30">
        <w:trPr>
          <w:trHeight w:val="477"/>
        </w:trPr>
        <w:tc>
          <w:tcPr>
            <w:tcW w:w="1275" w:type="dxa"/>
            <w:vMerge/>
          </w:tcPr>
          <w:p w14:paraId="499AF955" w14:textId="77777777" w:rsidR="00A341D3" w:rsidRPr="00455E0F" w:rsidRDefault="00A341D3">
            <w:pPr>
              <w:rPr>
                <w:rFonts w:asciiTheme="minorHAnsi" w:hAnsiTheme="minorHAnsi" w:cstheme="minorHAnsi"/>
                <w:sz w:val="20"/>
                <w:szCs w:val="20"/>
                <w:lang w:val="es-PE"/>
              </w:rPr>
            </w:pPr>
          </w:p>
        </w:tc>
        <w:tc>
          <w:tcPr>
            <w:tcW w:w="597" w:type="dxa"/>
            <w:shd w:val="clear" w:color="auto" w:fill="FFFFFF" w:themeFill="background1"/>
          </w:tcPr>
          <w:p w14:paraId="595BFD2E" w14:textId="77777777" w:rsidR="00A341D3" w:rsidRPr="00455E0F" w:rsidRDefault="00A341D3" w:rsidP="78958753">
            <w:pPr>
              <w:jc w:val="cente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4</w:t>
            </w:r>
          </w:p>
        </w:tc>
        <w:tc>
          <w:tcPr>
            <w:tcW w:w="7088" w:type="dxa"/>
          </w:tcPr>
          <w:p w14:paraId="390CBC9B" w14:textId="77777777" w:rsidR="00A341D3" w:rsidRPr="00455E0F" w:rsidRDefault="00A341D3"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Participación de jóvenes en espacios de concertación regional.</w:t>
            </w:r>
          </w:p>
        </w:tc>
      </w:tr>
      <w:tr w:rsidR="003518F4" w:rsidRPr="00F21393" w14:paraId="20340F40" w14:textId="77777777" w:rsidTr="005A6F30">
        <w:trPr>
          <w:trHeight w:val="461"/>
        </w:trPr>
        <w:tc>
          <w:tcPr>
            <w:tcW w:w="1275" w:type="dxa"/>
            <w:vMerge w:val="restart"/>
            <w:shd w:val="clear" w:color="auto" w:fill="FFFFFF" w:themeFill="background1"/>
          </w:tcPr>
          <w:p w14:paraId="46F46EDB" w14:textId="77777777" w:rsidR="31BDC04C" w:rsidRPr="00455E0F" w:rsidRDefault="78958753" w:rsidP="78958753">
            <w:pPr>
              <w:jc w:val="center"/>
              <w:rPr>
                <w:rFonts w:asciiTheme="minorHAnsi" w:eastAsiaTheme="minorEastAsia" w:hAnsiTheme="minorHAnsi" w:cstheme="minorHAnsi"/>
                <w:b/>
                <w:bCs/>
                <w:sz w:val="20"/>
                <w:szCs w:val="20"/>
              </w:rPr>
            </w:pPr>
            <w:r w:rsidRPr="00455E0F">
              <w:rPr>
                <w:rFonts w:asciiTheme="minorHAnsi" w:eastAsiaTheme="minorEastAsia" w:hAnsiTheme="minorHAnsi" w:cstheme="minorHAnsi"/>
                <w:b/>
                <w:bCs/>
                <w:sz w:val="20"/>
                <w:szCs w:val="20"/>
              </w:rPr>
              <w:t>Lecciones Aprendidas</w:t>
            </w:r>
            <w:r w:rsidR="00151DD2" w:rsidRPr="00455E0F">
              <w:rPr>
                <w:rFonts w:asciiTheme="minorHAnsi" w:eastAsiaTheme="minorEastAsia" w:hAnsiTheme="minorHAnsi" w:cstheme="minorHAnsi"/>
                <w:b/>
                <w:bCs/>
                <w:sz w:val="20"/>
                <w:szCs w:val="20"/>
              </w:rPr>
              <w:t xml:space="preserve"> </w:t>
            </w:r>
            <w:r w:rsidR="31BDC04C" w:rsidRPr="00455E0F">
              <w:rPr>
                <w:rFonts w:asciiTheme="minorHAnsi" w:eastAsiaTheme="minorEastAsia" w:hAnsiTheme="minorHAnsi" w:cstheme="minorHAnsi"/>
                <w:b/>
                <w:bCs/>
                <w:sz w:val="16"/>
                <w:szCs w:val="16"/>
              </w:rPr>
              <w:footnoteReference w:id="50"/>
            </w:r>
          </w:p>
        </w:tc>
        <w:tc>
          <w:tcPr>
            <w:tcW w:w="597" w:type="dxa"/>
            <w:shd w:val="clear" w:color="auto" w:fill="FFFFFF" w:themeFill="background1"/>
          </w:tcPr>
          <w:p w14:paraId="2A4DB255" w14:textId="77777777" w:rsidR="31BDC04C" w:rsidRPr="00455E0F" w:rsidRDefault="7895875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1</w:t>
            </w:r>
          </w:p>
        </w:tc>
        <w:tc>
          <w:tcPr>
            <w:tcW w:w="7088" w:type="dxa"/>
          </w:tcPr>
          <w:p w14:paraId="01BF3A81" w14:textId="77777777" w:rsidR="31BDC04C" w:rsidRPr="00455E0F" w:rsidRDefault="00D239A2" w:rsidP="78958753">
            <w:pPr>
              <w:rPr>
                <w:rFonts w:asciiTheme="minorHAnsi" w:eastAsiaTheme="minorEastAsia" w:hAnsiTheme="minorHAnsi" w:cstheme="minorHAnsi"/>
                <w:sz w:val="20"/>
                <w:szCs w:val="20"/>
                <w:lang w:val="es-PE"/>
              </w:rPr>
            </w:pPr>
            <w:r w:rsidRPr="00455E0F">
              <w:rPr>
                <w:rFonts w:cs="Arial"/>
                <w:sz w:val="20"/>
                <w:lang w:val="es-PE"/>
              </w:rPr>
              <w:t>Es pertinente buscar implementar mecanismos innovadores para aprovechar la tecnología en temas de gestión del riesgo de desastres, trazando metas y objetivos comunes para las instituciones involucradas en ello.</w:t>
            </w:r>
          </w:p>
        </w:tc>
      </w:tr>
      <w:tr w:rsidR="003518F4" w:rsidRPr="00F21393" w14:paraId="694B4A8C" w14:textId="77777777" w:rsidTr="005A6F30">
        <w:trPr>
          <w:trHeight w:val="477"/>
        </w:trPr>
        <w:tc>
          <w:tcPr>
            <w:tcW w:w="1275" w:type="dxa"/>
            <w:vMerge/>
          </w:tcPr>
          <w:p w14:paraId="0839E06C" w14:textId="77777777" w:rsidR="00E03AEE" w:rsidRPr="00455E0F" w:rsidRDefault="00E03AEE">
            <w:pPr>
              <w:rPr>
                <w:rFonts w:asciiTheme="minorHAnsi" w:hAnsiTheme="minorHAnsi" w:cstheme="minorHAnsi"/>
                <w:sz w:val="20"/>
                <w:szCs w:val="20"/>
                <w:lang w:val="es-PE"/>
              </w:rPr>
            </w:pPr>
          </w:p>
        </w:tc>
        <w:tc>
          <w:tcPr>
            <w:tcW w:w="597" w:type="dxa"/>
            <w:shd w:val="clear" w:color="auto" w:fill="FFFFFF" w:themeFill="background1"/>
          </w:tcPr>
          <w:p w14:paraId="2F63555E" w14:textId="77777777" w:rsidR="31BDC04C" w:rsidRPr="00455E0F" w:rsidRDefault="7895875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2</w:t>
            </w:r>
          </w:p>
        </w:tc>
        <w:tc>
          <w:tcPr>
            <w:tcW w:w="7088" w:type="dxa"/>
          </w:tcPr>
          <w:p w14:paraId="10CED197" w14:textId="77777777" w:rsidR="31BDC04C" w:rsidRPr="00455E0F" w:rsidRDefault="00D239A2" w:rsidP="78958753">
            <w:pPr>
              <w:rPr>
                <w:rFonts w:asciiTheme="minorHAnsi" w:eastAsiaTheme="minorEastAsia" w:hAnsiTheme="minorHAnsi" w:cstheme="minorHAnsi"/>
                <w:sz w:val="20"/>
                <w:szCs w:val="20"/>
                <w:lang w:val="es-PE"/>
              </w:rPr>
            </w:pPr>
            <w:r w:rsidRPr="00455E0F">
              <w:rPr>
                <w:rFonts w:cs="Arial"/>
                <w:sz w:val="20"/>
                <w:lang w:val="es-PE"/>
              </w:rPr>
              <w:t>Las organizaciones de la sociedad civil tienen un fuerte potencial que puede ser correctamente aprovechado de manera articulada para temas de GRD. La conformación de redes de voluntariado y la conformación de comisiones articuladoras de las redes son un mecanismo efectivo para lograrlo.</w:t>
            </w:r>
          </w:p>
        </w:tc>
      </w:tr>
      <w:tr w:rsidR="003518F4" w:rsidRPr="00F21393" w14:paraId="5A75528D" w14:textId="77777777" w:rsidTr="005A6F30">
        <w:trPr>
          <w:trHeight w:val="493"/>
        </w:trPr>
        <w:tc>
          <w:tcPr>
            <w:tcW w:w="1275" w:type="dxa"/>
            <w:vMerge/>
          </w:tcPr>
          <w:p w14:paraId="0877BBA6" w14:textId="77777777" w:rsidR="00E03AEE" w:rsidRPr="00455E0F" w:rsidRDefault="00E03AEE">
            <w:pPr>
              <w:rPr>
                <w:rFonts w:asciiTheme="minorHAnsi" w:hAnsiTheme="minorHAnsi" w:cstheme="minorHAnsi"/>
                <w:sz w:val="20"/>
                <w:szCs w:val="20"/>
                <w:lang w:val="es-PE"/>
              </w:rPr>
            </w:pPr>
          </w:p>
        </w:tc>
        <w:tc>
          <w:tcPr>
            <w:tcW w:w="597" w:type="dxa"/>
            <w:shd w:val="clear" w:color="auto" w:fill="FFFFFF" w:themeFill="background1"/>
          </w:tcPr>
          <w:p w14:paraId="74667A29" w14:textId="77777777" w:rsidR="31BDC04C" w:rsidRPr="00455E0F" w:rsidRDefault="7895875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3</w:t>
            </w:r>
          </w:p>
        </w:tc>
        <w:tc>
          <w:tcPr>
            <w:tcW w:w="7088" w:type="dxa"/>
          </w:tcPr>
          <w:p w14:paraId="1A697334" w14:textId="77777777" w:rsidR="31BDC04C" w:rsidRPr="00455E0F" w:rsidRDefault="00D239A2" w:rsidP="78958753">
            <w:pPr>
              <w:rPr>
                <w:rFonts w:asciiTheme="minorHAnsi" w:eastAsiaTheme="minorEastAsia" w:hAnsiTheme="minorHAnsi" w:cstheme="minorHAnsi"/>
                <w:sz w:val="20"/>
                <w:szCs w:val="20"/>
                <w:lang w:val="es-PE"/>
              </w:rPr>
            </w:pPr>
            <w:r w:rsidRPr="00455E0F">
              <w:rPr>
                <w:rFonts w:cs="Arial"/>
                <w:sz w:val="20"/>
                <w:lang w:val="es-PE"/>
              </w:rPr>
              <w:t>La articulación de actores es fundamental para el aprovechamiento de los recursos disponibles en el país.</w:t>
            </w:r>
          </w:p>
        </w:tc>
      </w:tr>
    </w:tbl>
    <w:p w14:paraId="61ECE20F" w14:textId="0EDCC723" w:rsidR="001D40D1" w:rsidRPr="00455E0F" w:rsidRDefault="001D40D1" w:rsidP="78958753">
      <w:pPr>
        <w:tabs>
          <w:tab w:val="left" w:pos="4680"/>
        </w:tabs>
        <w:rPr>
          <w:rFonts w:asciiTheme="minorHAnsi" w:eastAsiaTheme="minorEastAsia" w:hAnsiTheme="minorHAnsi" w:cstheme="minorHAnsi"/>
          <w:b/>
          <w:bCs/>
          <w:sz w:val="20"/>
          <w:szCs w:val="20"/>
          <w:lang w:val="es-ES"/>
        </w:rPr>
      </w:pPr>
    </w:p>
    <w:p w14:paraId="57A9366F" w14:textId="77777777" w:rsidR="00181CEA" w:rsidRPr="00455E0F" w:rsidRDefault="78958753" w:rsidP="0009668F">
      <w:pPr>
        <w:pStyle w:val="Prrafodelista"/>
        <w:numPr>
          <w:ilvl w:val="0"/>
          <w:numId w:val="39"/>
        </w:numPr>
        <w:tabs>
          <w:tab w:val="left" w:pos="4680"/>
        </w:tabs>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lang w:val="es-ES"/>
        </w:rPr>
        <w:t>RECOMENDACIONES</w:t>
      </w:r>
    </w:p>
    <w:p w14:paraId="119A2A20" w14:textId="77777777" w:rsidR="00181CEA" w:rsidRPr="00455E0F" w:rsidRDefault="78958753" w:rsidP="00D13B22">
      <w:pPr>
        <w:tabs>
          <w:tab w:val="left" w:pos="4680"/>
        </w:tabs>
        <w:ind w:left="180"/>
        <w:rPr>
          <w:rFonts w:asciiTheme="minorHAnsi" w:eastAsiaTheme="minorEastAsia" w:hAnsiTheme="minorHAnsi" w:cstheme="minorHAnsi"/>
          <w:sz w:val="20"/>
          <w:szCs w:val="20"/>
          <w:lang w:val="es-ES"/>
        </w:rPr>
      </w:pPr>
      <w:r w:rsidRPr="00455E0F">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624ED362" w14:textId="77777777" w:rsidR="00181CEA" w:rsidRPr="00455E0F" w:rsidRDefault="00181CEA" w:rsidP="78958753">
      <w:pPr>
        <w:tabs>
          <w:tab w:val="left" w:pos="4680"/>
        </w:tabs>
        <w:rPr>
          <w:rFonts w:asciiTheme="minorHAnsi" w:eastAsiaTheme="minorEastAsia" w:hAnsiTheme="minorHAnsi" w:cstheme="minorHAnsi"/>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3518F4" w:rsidRPr="00455E0F" w14:paraId="4DBDC295" w14:textId="77777777" w:rsidTr="00D82898">
        <w:trPr>
          <w:trHeight w:val="163"/>
        </w:trPr>
        <w:tc>
          <w:tcPr>
            <w:tcW w:w="435" w:type="dxa"/>
            <w:tcBorders>
              <w:bottom w:val="single" w:sz="4" w:space="0" w:color="auto"/>
            </w:tcBorders>
            <w:shd w:val="clear" w:color="auto" w:fill="C0C0C0"/>
          </w:tcPr>
          <w:p w14:paraId="05103491" w14:textId="77777777" w:rsidR="00181CEA" w:rsidRPr="00455E0F" w:rsidRDefault="78958753" w:rsidP="78958753">
            <w:pPr>
              <w:jc w:val="center"/>
              <w:rPr>
                <w:rFonts w:asciiTheme="minorHAnsi" w:eastAsiaTheme="minorEastAsia" w:hAnsiTheme="minorHAnsi" w:cstheme="minorHAnsi"/>
                <w:b/>
                <w:bCs/>
                <w:sz w:val="20"/>
                <w:szCs w:val="20"/>
                <w:lang w:val="es-ES"/>
              </w:rPr>
            </w:pPr>
            <w:r w:rsidRPr="00455E0F">
              <w:rPr>
                <w:rFonts w:asciiTheme="minorHAnsi" w:eastAsiaTheme="minorEastAsia" w:hAnsiTheme="minorHAnsi" w:cstheme="minorHAnsi"/>
                <w:b/>
                <w:bCs/>
                <w:sz w:val="20"/>
                <w:szCs w:val="20"/>
              </w:rPr>
              <w:t>N</w:t>
            </w:r>
          </w:p>
        </w:tc>
        <w:tc>
          <w:tcPr>
            <w:tcW w:w="8354" w:type="dxa"/>
            <w:shd w:val="clear" w:color="auto" w:fill="C0C0C0"/>
          </w:tcPr>
          <w:p w14:paraId="59BD499C" w14:textId="77777777" w:rsidR="00181CEA" w:rsidRPr="00455E0F" w:rsidRDefault="78958753" w:rsidP="78958753">
            <w:pPr>
              <w:jc w:val="center"/>
              <w:rPr>
                <w:rFonts w:asciiTheme="minorHAnsi" w:eastAsiaTheme="minorEastAsia" w:hAnsiTheme="minorHAnsi" w:cstheme="minorHAnsi"/>
                <w:b/>
                <w:bCs/>
                <w:sz w:val="20"/>
                <w:szCs w:val="20"/>
              </w:rPr>
            </w:pPr>
            <w:r w:rsidRPr="00455E0F">
              <w:rPr>
                <w:rFonts w:asciiTheme="minorHAnsi" w:eastAsiaTheme="minorEastAsia" w:hAnsiTheme="minorHAnsi" w:cstheme="minorHAnsi"/>
                <w:b/>
                <w:bCs/>
                <w:sz w:val="20"/>
                <w:szCs w:val="20"/>
              </w:rPr>
              <w:t>Descripción</w:t>
            </w:r>
          </w:p>
        </w:tc>
      </w:tr>
      <w:tr w:rsidR="003518F4" w:rsidRPr="00F21393" w14:paraId="1CB2297A" w14:textId="77777777" w:rsidTr="00D82898">
        <w:trPr>
          <w:trHeight w:val="496"/>
        </w:trPr>
        <w:tc>
          <w:tcPr>
            <w:tcW w:w="435" w:type="dxa"/>
            <w:shd w:val="clear" w:color="auto" w:fill="FFFFFF" w:themeFill="background1"/>
          </w:tcPr>
          <w:p w14:paraId="03DEB0F7" w14:textId="77777777" w:rsidR="00181CEA" w:rsidRPr="00455E0F" w:rsidRDefault="7895875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1</w:t>
            </w:r>
          </w:p>
        </w:tc>
        <w:tc>
          <w:tcPr>
            <w:tcW w:w="8354" w:type="dxa"/>
          </w:tcPr>
          <w:p w14:paraId="11379740" w14:textId="77777777" w:rsidR="00181CEA" w:rsidRPr="00455E0F" w:rsidRDefault="00D239A2"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ES_tradnl"/>
              </w:rPr>
              <w:t>Poner en implementación el Sistema de PMER (Planificación, monitoreo, evaluación y reportes) actualizado.</w:t>
            </w:r>
          </w:p>
        </w:tc>
      </w:tr>
      <w:tr w:rsidR="003518F4" w:rsidRPr="00F21393" w14:paraId="0856F273" w14:textId="77777777" w:rsidTr="00D82898">
        <w:trPr>
          <w:trHeight w:val="496"/>
        </w:trPr>
        <w:tc>
          <w:tcPr>
            <w:tcW w:w="435" w:type="dxa"/>
            <w:shd w:val="clear" w:color="auto" w:fill="FFFFFF" w:themeFill="background1"/>
          </w:tcPr>
          <w:p w14:paraId="79EDDBC6" w14:textId="77777777" w:rsidR="00181CEA" w:rsidRPr="00455E0F" w:rsidRDefault="7895875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2</w:t>
            </w:r>
          </w:p>
        </w:tc>
        <w:tc>
          <w:tcPr>
            <w:tcW w:w="8354" w:type="dxa"/>
          </w:tcPr>
          <w:p w14:paraId="35152C72" w14:textId="77777777" w:rsidR="00181CEA" w:rsidRPr="00455E0F" w:rsidRDefault="00D239A2"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En caso de proyectos que involucren la implementación de fondos por más de una agencia de NNUU, se deben establecer claramente los arreglos administrativos antes de la presentación formal de la propuesta al donante, a fin de evitar demoras y contratiempos en el periodo de implementación del Proyecto.</w:t>
            </w:r>
          </w:p>
        </w:tc>
      </w:tr>
      <w:tr w:rsidR="003518F4" w:rsidRPr="00F21393" w14:paraId="16DBAF57" w14:textId="77777777" w:rsidTr="00D82898">
        <w:trPr>
          <w:trHeight w:val="496"/>
        </w:trPr>
        <w:tc>
          <w:tcPr>
            <w:tcW w:w="435" w:type="dxa"/>
            <w:shd w:val="clear" w:color="auto" w:fill="FFFFFF" w:themeFill="background1"/>
          </w:tcPr>
          <w:p w14:paraId="0A9FE1E0" w14:textId="77777777" w:rsidR="00181CEA" w:rsidRPr="00455E0F" w:rsidRDefault="78958753"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rPr>
              <w:t>3</w:t>
            </w:r>
          </w:p>
        </w:tc>
        <w:tc>
          <w:tcPr>
            <w:tcW w:w="8354" w:type="dxa"/>
          </w:tcPr>
          <w:p w14:paraId="32A8F56A" w14:textId="77777777" w:rsidR="00181CEA" w:rsidRPr="00455E0F" w:rsidRDefault="00D239A2"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 xml:space="preserve">Mejorar la definición territorial en la formulación de los proyectos, para que no </w:t>
            </w:r>
            <w:r w:rsidR="00557D7F" w:rsidRPr="00455E0F">
              <w:rPr>
                <w:rFonts w:asciiTheme="minorHAnsi" w:eastAsiaTheme="minorEastAsia" w:hAnsiTheme="minorHAnsi" w:cstheme="minorHAnsi"/>
                <w:sz w:val="20"/>
                <w:szCs w:val="20"/>
                <w:lang w:val="es-PE"/>
              </w:rPr>
              <w:t xml:space="preserve">existan </w:t>
            </w:r>
            <w:r w:rsidRPr="00455E0F">
              <w:rPr>
                <w:rFonts w:asciiTheme="minorHAnsi" w:eastAsiaTheme="minorEastAsia" w:hAnsiTheme="minorHAnsi" w:cstheme="minorHAnsi"/>
                <w:sz w:val="20"/>
                <w:szCs w:val="20"/>
                <w:lang w:val="es-PE"/>
              </w:rPr>
              <w:t>dudas entre los ámbitos provinciales y distritales</w:t>
            </w:r>
            <w:r w:rsidR="00557D7F" w:rsidRPr="00455E0F">
              <w:rPr>
                <w:rFonts w:asciiTheme="minorHAnsi" w:eastAsiaTheme="minorEastAsia" w:hAnsiTheme="minorHAnsi" w:cstheme="minorHAnsi"/>
                <w:sz w:val="20"/>
                <w:szCs w:val="20"/>
                <w:lang w:val="es-PE"/>
              </w:rPr>
              <w:t xml:space="preserve"> ni duplicidad de intervenciones con proyectos implementados por otras agencias de cooperación.</w:t>
            </w:r>
          </w:p>
        </w:tc>
      </w:tr>
      <w:tr w:rsidR="003518F4" w:rsidRPr="00F21393" w14:paraId="4801E06C" w14:textId="77777777" w:rsidTr="00D82898">
        <w:trPr>
          <w:trHeight w:val="496"/>
        </w:trPr>
        <w:tc>
          <w:tcPr>
            <w:tcW w:w="435" w:type="dxa"/>
            <w:shd w:val="clear" w:color="auto" w:fill="FFFFFF" w:themeFill="background1"/>
          </w:tcPr>
          <w:p w14:paraId="04E24931" w14:textId="77777777" w:rsidR="005A6F30" w:rsidRPr="00455E0F" w:rsidRDefault="005A6F30" w:rsidP="78958753">
            <w:pPr>
              <w:jc w:val="center"/>
              <w:rPr>
                <w:rFonts w:asciiTheme="minorHAnsi" w:eastAsiaTheme="minorEastAsia" w:hAnsiTheme="minorHAnsi" w:cstheme="minorHAnsi"/>
                <w:sz w:val="20"/>
                <w:szCs w:val="20"/>
              </w:rPr>
            </w:pPr>
            <w:r w:rsidRPr="00455E0F">
              <w:rPr>
                <w:rFonts w:asciiTheme="minorHAnsi" w:eastAsiaTheme="minorEastAsia" w:hAnsiTheme="minorHAnsi" w:cstheme="minorHAnsi"/>
                <w:sz w:val="20"/>
                <w:szCs w:val="20"/>
                <w:lang w:val="es-PE"/>
              </w:rPr>
              <w:t>4</w:t>
            </w:r>
          </w:p>
        </w:tc>
        <w:tc>
          <w:tcPr>
            <w:tcW w:w="8354" w:type="dxa"/>
          </w:tcPr>
          <w:p w14:paraId="781E9332" w14:textId="77777777" w:rsidR="005A6F30" w:rsidRPr="00455E0F" w:rsidRDefault="005A6F30"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Fortalecer los mecanismos de coordinación y articulación con proyectos en marcha que se estén implementando en la zona de intervención de parte de otros organismos de cooperación.</w:t>
            </w:r>
          </w:p>
        </w:tc>
      </w:tr>
      <w:tr w:rsidR="003518F4" w:rsidRPr="00F21393" w14:paraId="427BE2F2" w14:textId="77777777" w:rsidTr="00D82898">
        <w:trPr>
          <w:trHeight w:val="496"/>
        </w:trPr>
        <w:tc>
          <w:tcPr>
            <w:tcW w:w="435" w:type="dxa"/>
            <w:shd w:val="clear" w:color="auto" w:fill="FFFFFF" w:themeFill="background1"/>
          </w:tcPr>
          <w:p w14:paraId="0B0B616F" w14:textId="77777777" w:rsidR="005A6F30" w:rsidRPr="00455E0F" w:rsidRDefault="005A6F30" w:rsidP="78958753">
            <w:pPr>
              <w:jc w:val="cente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5</w:t>
            </w:r>
          </w:p>
        </w:tc>
        <w:tc>
          <w:tcPr>
            <w:tcW w:w="8354" w:type="dxa"/>
          </w:tcPr>
          <w:p w14:paraId="4EA59CC4" w14:textId="77777777" w:rsidR="005A6F30" w:rsidRPr="00455E0F" w:rsidRDefault="005A6F30"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 xml:space="preserve">Existen dificultades para abordar problemas estructurales e importantes del país en materia de gestión de riesgo de desastres cuando las principales autoridades están concentrados en otras temáticas. Estrategias de incidencia en el más alto nivel político del gobierno central y gobiernos regionales deben ser consideradas para elevar la prioridad de la gestión de riesgos de desastres en la agenda pública. Instancias como la Defensoría del Pueblo, Red Humanitaria Nacional, Mesa de Concertación de Lucha Contra la Pobreza y la Comisión de Defensa de Congreso y otros espacios deben ser apoyados para conseguir la atención de las autoridades políticas a fin de relevar la temática de Protección Social Adaptativa ante Emergencias. </w:t>
            </w:r>
          </w:p>
        </w:tc>
      </w:tr>
      <w:tr w:rsidR="003518F4" w:rsidRPr="00F21393" w14:paraId="5D418723" w14:textId="77777777" w:rsidTr="00D82898">
        <w:trPr>
          <w:trHeight w:val="496"/>
        </w:trPr>
        <w:tc>
          <w:tcPr>
            <w:tcW w:w="435" w:type="dxa"/>
            <w:shd w:val="clear" w:color="auto" w:fill="FFFFFF" w:themeFill="background1"/>
          </w:tcPr>
          <w:p w14:paraId="25BE2C4A" w14:textId="77777777" w:rsidR="00557D7F" w:rsidRPr="00455E0F" w:rsidRDefault="005A6F30" w:rsidP="78958753">
            <w:pPr>
              <w:jc w:val="cente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6</w:t>
            </w:r>
          </w:p>
        </w:tc>
        <w:tc>
          <w:tcPr>
            <w:tcW w:w="8354" w:type="dxa"/>
          </w:tcPr>
          <w:p w14:paraId="0BB5EC93" w14:textId="77777777" w:rsidR="00557D7F" w:rsidRPr="00455E0F" w:rsidRDefault="005A6F30" w:rsidP="78958753">
            <w:pPr>
              <w:rPr>
                <w:rFonts w:asciiTheme="minorHAnsi" w:eastAsiaTheme="minorEastAsia" w:hAnsiTheme="minorHAnsi" w:cstheme="minorHAnsi"/>
                <w:sz w:val="20"/>
                <w:szCs w:val="20"/>
                <w:lang w:val="es-PE"/>
              </w:rPr>
            </w:pPr>
            <w:r w:rsidRPr="00455E0F">
              <w:rPr>
                <w:rFonts w:asciiTheme="minorHAnsi" w:eastAsiaTheme="minorEastAsia" w:hAnsiTheme="minorHAnsi" w:cstheme="minorHAnsi"/>
                <w:sz w:val="20"/>
                <w:szCs w:val="20"/>
                <w:lang w:val="es-PE"/>
              </w:rPr>
              <w:t xml:space="preserve">Se requiere apoyar al gobierno en el fortalecimiento de capacidades de manera más estructurada, alternativas como la acreditación, profesionalización y formación permanente en gestión de riesgo de desastres deben ser establecidas. </w:t>
            </w:r>
          </w:p>
        </w:tc>
      </w:tr>
    </w:tbl>
    <w:p w14:paraId="35EA2B59" w14:textId="77777777" w:rsidR="00F20C2B" w:rsidRPr="00455E0F" w:rsidRDefault="00F20C2B" w:rsidP="78958753">
      <w:pPr>
        <w:tabs>
          <w:tab w:val="left" w:pos="4680"/>
        </w:tabs>
        <w:ind w:left="450" w:hanging="270"/>
        <w:rPr>
          <w:rFonts w:asciiTheme="minorHAnsi" w:eastAsiaTheme="minorEastAsia" w:hAnsiTheme="minorHAnsi" w:cstheme="minorHAnsi"/>
          <w:b/>
          <w:bCs/>
          <w:sz w:val="20"/>
          <w:szCs w:val="20"/>
          <w:lang w:val="es-ES"/>
        </w:rPr>
      </w:pPr>
    </w:p>
    <w:p w14:paraId="738DC2CE" w14:textId="77777777" w:rsidR="00F20C2B" w:rsidRPr="00455E0F" w:rsidRDefault="00F20C2B">
      <w:pPr>
        <w:spacing w:after="0"/>
        <w:jc w:val="left"/>
        <w:rPr>
          <w:rFonts w:asciiTheme="minorHAnsi" w:eastAsiaTheme="minorEastAsia" w:hAnsiTheme="minorHAnsi" w:cstheme="minorHAnsi"/>
          <w:b/>
          <w:bCs/>
          <w:sz w:val="20"/>
          <w:szCs w:val="20"/>
          <w:lang w:val="es-ES"/>
        </w:rPr>
        <w:sectPr w:rsidR="00F20C2B" w:rsidRPr="00455E0F" w:rsidSect="005400B0">
          <w:pgSz w:w="11906" w:h="16838" w:code="9"/>
          <w:pgMar w:top="1080" w:right="1440" w:bottom="1080" w:left="1440" w:header="720" w:footer="432" w:gutter="0"/>
          <w:cols w:space="708"/>
          <w:titlePg/>
          <w:docGrid w:linePitch="360"/>
        </w:sectPr>
      </w:pPr>
      <w:r w:rsidRPr="00455E0F">
        <w:rPr>
          <w:rFonts w:asciiTheme="minorHAnsi" w:eastAsiaTheme="minorEastAsia" w:hAnsiTheme="minorHAnsi" w:cstheme="minorHAnsi"/>
          <w:b/>
          <w:bCs/>
          <w:sz w:val="20"/>
          <w:szCs w:val="20"/>
          <w:lang w:val="es-ES"/>
        </w:rPr>
        <w:br w:type="page"/>
      </w:r>
    </w:p>
    <w:p w14:paraId="207751FF" w14:textId="77777777" w:rsidR="00D13B22" w:rsidRPr="00455E0F" w:rsidRDefault="005A095E" w:rsidP="0009668F">
      <w:pPr>
        <w:pStyle w:val="Prrafodelista"/>
        <w:numPr>
          <w:ilvl w:val="0"/>
          <w:numId w:val="39"/>
        </w:numPr>
        <w:tabs>
          <w:tab w:val="left" w:pos="4680"/>
        </w:tabs>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lang w:val="es-ES"/>
        </w:rPr>
        <w:t xml:space="preserve">MONITOREO </w:t>
      </w:r>
      <w:r w:rsidR="00D13B22" w:rsidRPr="00455E0F">
        <w:rPr>
          <w:rFonts w:asciiTheme="minorHAnsi" w:eastAsiaTheme="minorEastAsia" w:hAnsiTheme="minorHAnsi" w:cstheme="minorHAnsi"/>
          <w:b/>
          <w:bCs/>
          <w:sz w:val="20"/>
          <w:szCs w:val="20"/>
          <w:lang w:val="es-ES"/>
        </w:rPr>
        <w:t>DE RIESGOS</w:t>
      </w:r>
      <w:r w:rsidR="002A153A" w:rsidRPr="00455E0F">
        <w:rPr>
          <w:rStyle w:val="Refdenotaalpie"/>
          <w:rFonts w:cstheme="minorHAnsi"/>
          <w:b/>
          <w:bCs/>
          <w:szCs w:val="20"/>
          <w:lang w:val="es-ES"/>
        </w:rPr>
        <w:footnoteReference w:id="51"/>
      </w:r>
    </w:p>
    <w:p w14:paraId="12E3D5E0" w14:textId="77777777" w:rsidR="00D13B22" w:rsidRPr="00455E0F" w:rsidRDefault="00D13B22" w:rsidP="00D13B22">
      <w:pPr>
        <w:rPr>
          <w:rFonts w:asciiTheme="minorHAnsi" w:eastAsiaTheme="minorEastAsia" w:hAnsiTheme="minorHAnsi" w:cstheme="minorHAnsi"/>
          <w:sz w:val="20"/>
          <w:szCs w:val="20"/>
          <w:lang w:val="es-ES"/>
        </w:rPr>
      </w:pPr>
    </w:p>
    <w:tbl>
      <w:tblPr>
        <w:tblW w:w="15754" w:type="dxa"/>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000" w:firstRow="0" w:lastRow="0" w:firstColumn="0" w:lastColumn="0" w:noHBand="0" w:noVBand="0"/>
      </w:tblPr>
      <w:tblGrid>
        <w:gridCol w:w="322"/>
        <w:gridCol w:w="1058"/>
        <w:gridCol w:w="1324"/>
        <w:gridCol w:w="1229"/>
        <w:gridCol w:w="1306"/>
        <w:gridCol w:w="1491"/>
        <w:gridCol w:w="775"/>
        <w:gridCol w:w="886"/>
        <w:gridCol w:w="881"/>
        <w:gridCol w:w="1622"/>
        <w:gridCol w:w="1269"/>
        <w:gridCol w:w="1269"/>
        <w:gridCol w:w="1021"/>
        <w:gridCol w:w="1301"/>
      </w:tblGrid>
      <w:tr w:rsidR="00201137" w:rsidRPr="00455E0F" w14:paraId="6DA9E5BD" w14:textId="77777777" w:rsidTr="00710018">
        <w:trPr>
          <w:trHeight w:val="1271"/>
          <w:jc w:val="center"/>
        </w:trPr>
        <w:tc>
          <w:tcPr>
            <w:tcW w:w="322" w:type="dxa"/>
            <w:shd w:val="clear" w:color="auto" w:fill="C0C0C0"/>
          </w:tcPr>
          <w:p w14:paraId="4990BFA0" w14:textId="77777777" w:rsidR="00D13B22" w:rsidRPr="00455E0F" w:rsidRDefault="00D13B22" w:rsidP="00710018">
            <w:pPr>
              <w:jc w:val="center"/>
              <w:rPr>
                <w:rFonts w:asciiTheme="minorHAnsi" w:eastAsiaTheme="minorEastAsia" w:hAnsiTheme="minorHAnsi" w:cstheme="minorHAnsi"/>
                <w:sz w:val="20"/>
                <w:szCs w:val="20"/>
                <w:lang w:val="es-PE" w:eastAsia="es-PE"/>
              </w:rPr>
            </w:pPr>
            <w:r w:rsidRPr="00455E0F">
              <w:rPr>
                <w:rFonts w:asciiTheme="minorHAnsi" w:eastAsiaTheme="minorEastAsia" w:hAnsiTheme="minorHAnsi" w:cstheme="minorHAnsi"/>
                <w:sz w:val="20"/>
                <w:szCs w:val="20"/>
                <w:lang w:val="es-PE" w:eastAsia="es-PE"/>
              </w:rPr>
              <w:t>#</w:t>
            </w:r>
          </w:p>
        </w:tc>
        <w:tc>
          <w:tcPr>
            <w:tcW w:w="1058" w:type="dxa"/>
            <w:shd w:val="clear" w:color="auto" w:fill="C0C0C0"/>
          </w:tcPr>
          <w:p w14:paraId="51144161" w14:textId="77777777" w:rsidR="00D13B22" w:rsidRPr="00455E0F" w:rsidRDefault="00D13B22" w:rsidP="006C608C">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Categoria</w:t>
            </w:r>
          </w:p>
        </w:tc>
        <w:tc>
          <w:tcPr>
            <w:tcW w:w="1324" w:type="dxa"/>
            <w:shd w:val="clear" w:color="auto" w:fill="C0C0C0"/>
          </w:tcPr>
          <w:p w14:paraId="111D016E" w14:textId="77777777" w:rsidR="00D13B22" w:rsidRPr="00455E0F" w:rsidRDefault="00D13B22" w:rsidP="006C608C">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Subcategoria</w:t>
            </w:r>
          </w:p>
        </w:tc>
        <w:tc>
          <w:tcPr>
            <w:tcW w:w="1229" w:type="dxa"/>
            <w:shd w:val="clear" w:color="auto" w:fill="C0C0C0"/>
          </w:tcPr>
          <w:p w14:paraId="20CC8E9D" w14:textId="77777777" w:rsidR="00D13B22" w:rsidRPr="00455E0F" w:rsidRDefault="00D13B22" w:rsidP="006C608C">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Evento</w:t>
            </w:r>
          </w:p>
        </w:tc>
        <w:tc>
          <w:tcPr>
            <w:tcW w:w="1306" w:type="dxa"/>
            <w:shd w:val="clear" w:color="auto" w:fill="C0C0C0"/>
          </w:tcPr>
          <w:p w14:paraId="6287D29B" w14:textId="77777777" w:rsidR="00D13B22" w:rsidRPr="00455E0F" w:rsidRDefault="00D13B22" w:rsidP="006C608C">
            <w:pPr>
              <w:jc w:val="center"/>
              <w:rPr>
                <w:rFonts w:asciiTheme="minorHAnsi" w:eastAsiaTheme="minorEastAsia" w:hAnsiTheme="minorHAnsi" w:cstheme="minorHAnsi"/>
                <w:b/>
                <w:bCs/>
                <w:sz w:val="20"/>
                <w:szCs w:val="20"/>
                <w:lang w:val="es-PE" w:eastAsia="es-PE"/>
              </w:rPr>
            </w:pPr>
            <w:r w:rsidRPr="00455E0F">
              <w:rPr>
                <w:rFonts w:asciiTheme="minorHAnsi" w:eastAsiaTheme="minorEastAsia" w:hAnsiTheme="minorHAnsi" w:cstheme="minorHAnsi"/>
                <w:b/>
                <w:bCs/>
                <w:sz w:val="20"/>
                <w:szCs w:val="20"/>
                <w:lang w:val="es-PE" w:eastAsia="es-PE"/>
              </w:rPr>
              <w:t>Causa</w:t>
            </w:r>
          </w:p>
        </w:tc>
        <w:tc>
          <w:tcPr>
            <w:tcW w:w="1491" w:type="dxa"/>
            <w:shd w:val="clear" w:color="auto" w:fill="C0C0C0"/>
          </w:tcPr>
          <w:p w14:paraId="0FA77FA5" w14:textId="77777777" w:rsidR="00D13B22" w:rsidRPr="00455E0F" w:rsidRDefault="00D13B22"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val="es-PE" w:eastAsia="es-PE"/>
              </w:rPr>
              <w:t>Impacto</w:t>
            </w:r>
          </w:p>
        </w:tc>
        <w:tc>
          <w:tcPr>
            <w:tcW w:w="775" w:type="dxa"/>
            <w:shd w:val="clear" w:color="auto" w:fill="C0C0C0"/>
          </w:tcPr>
          <w:p w14:paraId="27D88FAB" w14:textId="77777777" w:rsidR="00D13B22" w:rsidRPr="00455E0F" w:rsidRDefault="00D13B22"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Nivel de Riesgo</w:t>
            </w:r>
          </w:p>
        </w:tc>
        <w:tc>
          <w:tcPr>
            <w:tcW w:w="886" w:type="dxa"/>
            <w:shd w:val="clear" w:color="auto" w:fill="C0C0C0"/>
          </w:tcPr>
          <w:p w14:paraId="3A0C6BD6" w14:textId="77777777" w:rsidR="00D13B22" w:rsidRPr="00455E0F" w:rsidRDefault="00D82898"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Desde</w:t>
            </w:r>
          </w:p>
        </w:tc>
        <w:tc>
          <w:tcPr>
            <w:tcW w:w="881" w:type="dxa"/>
            <w:shd w:val="clear" w:color="auto" w:fill="C0C0C0"/>
          </w:tcPr>
          <w:p w14:paraId="0991CCFC" w14:textId="77777777" w:rsidR="00D13B22" w:rsidRPr="00455E0F" w:rsidRDefault="00D82898"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Hasta</w:t>
            </w:r>
          </w:p>
        </w:tc>
        <w:tc>
          <w:tcPr>
            <w:tcW w:w="1622" w:type="dxa"/>
            <w:shd w:val="clear" w:color="auto" w:fill="C0C0C0"/>
          </w:tcPr>
          <w:p w14:paraId="397183AA" w14:textId="77777777" w:rsidR="00D13B22" w:rsidRPr="00455E0F" w:rsidRDefault="00D82898"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Actividades de seguimiento</w:t>
            </w:r>
          </w:p>
        </w:tc>
        <w:tc>
          <w:tcPr>
            <w:tcW w:w="1269" w:type="dxa"/>
            <w:shd w:val="clear" w:color="auto" w:fill="C0C0C0"/>
          </w:tcPr>
          <w:p w14:paraId="52D4D95D" w14:textId="77777777" w:rsidR="00D13B22" w:rsidRPr="00455E0F" w:rsidRDefault="00D82898"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Tiempo estimado de seguimiento</w:t>
            </w:r>
          </w:p>
        </w:tc>
        <w:tc>
          <w:tcPr>
            <w:tcW w:w="1269" w:type="dxa"/>
            <w:shd w:val="clear" w:color="auto" w:fill="C0C0C0"/>
          </w:tcPr>
          <w:p w14:paraId="4AA39F00" w14:textId="77777777" w:rsidR="00D13B22" w:rsidRPr="00455E0F" w:rsidRDefault="00D82898"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Responsible del seguimiento</w:t>
            </w:r>
          </w:p>
        </w:tc>
        <w:tc>
          <w:tcPr>
            <w:tcW w:w="1021" w:type="dxa"/>
            <w:shd w:val="clear" w:color="auto" w:fill="C0C0C0"/>
          </w:tcPr>
          <w:p w14:paraId="02179128" w14:textId="77777777" w:rsidR="00D13B22" w:rsidRPr="00455E0F" w:rsidRDefault="00D82898"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Estatus</w:t>
            </w:r>
          </w:p>
        </w:tc>
        <w:tc>
          <w:tcPr>
            <w:tcW w:w="1301" w:type="dxa"/>
            <w:shd w:val="clear" w:color="auto" w:fill="C0C0C0"/>
          </w:tcPr>
          <w:p w14:paraId="5D2849F3" w14:textId="77777777" w:rsidR="00D13B22" w:rsidRPr="00455E0F" w:rsidRDefault="00D82898" w:rsidP="006C608C">
            <w:pPr>
              <w:jc w:val="center"/>
              <w:rPr>
                <w:rFonts w:asciiTheme="minorHAnsi" w:eastAsiaTheme="minorEastAsia" w:hAnsiTheme="minorHAnsi" w:cstheme="minorHAnsi"/>
                <w:b/>
                <w:bCs/>
                <w:sz w:val="20"/>
                <w:szCs w:val="20"/>
                <w:lang w:eastAsia="es-PE"/>
              </w:rPr>
            </w:pPr>
            <w:r w:rsidRPr="00455E0F">
              <w:rPr>
                <w:rFonts w:asciiTheme="minorHAnsi" w:eastAsiaTheme="minorEastAsia" w:hAnsiTheme="minorHAnsi" w:cstheme="minorHAnsi"/>
                <w:b/>
                <w:bCs/>
                <w:sz w:val="20"/>
                <w:szCs w:val="20"/>
                <w:lang w:eastAsia="es-PE"/>
              </w:rPr>
              <w:t>Comentarios</w:t>
            </w:r>
          </w:p>
        </w:tc>
      </w:tr>
      <w:tr w:rsidR="00201137" w:rsidRPr="00455E0F" w14:paraId="1AA59500" w14:textId="77777777" w:rsidTr="00710018">
        <w:trPr>
          <w:trHeight w:val="2254"/>
          <w:jc w:val="center"/>
        </w:trPr>
        <w:tc>
          <w:tcPr>
            <w:tcW w:w="322" w:type="dxa"/>
            <w:shd w:val="clear" w:color="auto" w:fill="auto"/>
          </w:tcPr>
          <w:p w14:paraId="29DF7B2C" w14:textId="77777777" w:rsidR="00D13B22" w:rsidRPr="00455E0F" w:rsidRDefault="00D13B22" w:rsidP="00710018">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t>1</w:t>
            </w:r>
          </w:p>
        </w:tc>
        <w:tc>
          <w:tcPr>
            <w:tcW w:w="1058" w:type="dxa"/>
            <w:shd w:val="clear" w:color="auto" w:fill="auto"/>
          </w:tcPr>
          <w:p w14:paraId="7D851608" w14:textId="77777777" w:rsidR="00D13B22" w:rsidRPr="00455E0F" w:rsidRDefault="00492C9D" w:rsidP="00AB159A">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75AB22F2" w14:textId="77777777" w:rsidR="00D13B22" w:rsidRPr="00455E0F" w:rsidRDefault="00D13B22" w:rsidP="00AB159A">
            <w:pPr>
              <w:jc w:val="left"/>
              <w:rPr>
                <w:rFonts w:ascii="Calibri" w:eastAsiaTheme="minorEastAsia" w:hAnsi="Calibri" w:cstheme="minorHAnsi"/>
                <w:b/>
                <w:bCs/>
                <w:sz w:val="16"/>
                <w:szCs w:val="16"/>
                <w:lang w:val="es-PE" w:eastAsia="es-PE"/>
              </w:rPr>
            </w:pPr>
          </w:p>
        </w:tc>
        <w:tc>
          <w:tcPr>
            <w:tcW w:w="1229" w:type="dxa"/>
            <w:shd w:val="clear" w:color="auto" w:fill="auto"/>
          </w:tcPr>
          <w:p w14:paraId="41688970" w14:textId="53CCDB7B" w:rsidR="00D13B22" w:rsidRPr="00455E0F" w:rsidRDefault="00D01C31" w:rsidP="00AB159A">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Cambio de autoridades</w:t>
            </w:r>
            <w:r w:rsidR="00492C9D" w:rsidRPr="00455E0F">
              <w:rPr>
                <w:rFonts w:ascii="Calibri" w:hAnsi="Calibri" w:cs="Arial"/>
                <w:sz w:val="16"/>
                <w:szCs w:val="16"/>
                <w:lang w:val="es-PE" w:eastAsia="es-PE"/>
              </w:rPr>
              <w:t xml:space="preserve"> nuevas autoridades (alcaldes municipales y gobernadores regionales) programado para este año </w:t>
            </w:r>
          </w:p>
        </w:tc>
        <w:tc>
          <w:tcPr>
            <w:tcW w:w="1306" w:type="dxa"/>
            <w:shd w:val="clear" w:color="auto" w:fill="auto"/>
          </w:tcPr>
          <w:p w14:paraId="626D5A56" w14:textId="3A2EDB12" w:rsidR="00D13B22" w:rsidRPr="00455E0F" w:rsidRDefault="00D01C31" w:rsidP="00AB159A">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Proceso electoral</w:t>
            </w:r>
          </w:p>
        </w:tc>
        <w:tc>
          <w:tcPr>
            <w:tcW w:w="1491" w:type="dxa"/>
            <w:shd w:val="clear" w:color="auto" w:fill="auto"/>
          </w:tcPr>
          <w:p w14:paraId="599B8379" w14:textId="50F1CB7B" w:rsidR="0084473F" w:rsidRDefault="00201137" w:rsidP="00AB159A">
            <w:pPr>
              <w:spacing w:afterAutospacing="1"/>
              <w:jc w:val="left"/>
              <w:rPr>
                <w:rFonts w:ascii="Calibri" w:eastAsiaTheme="minorEastAsia" w:hAnsi="Calibri" w:cstheme="minorHAnsi"/>
                <w:sz w:val="16"/>
                <w:szCs w:val="16"/>
                <w:lang w:val="es-PE" w:eastAsia="es-PE"/>
              </w:rPr>
            </w:pPr>
            <w:r>
              <w:rPr>
                <w:rFonts w:ascii="Calibri" w:hAnsi="Calibri" w:cs="Arial"/>
                <w:sz w:val="16"/>
                <w:szCs w:val="16"/>
                <w:lang w:val="es-PE" w:eastAsia="es-PE"/>
              </w:rPr>
              <w:t>A</w:t>
            </w:r>
            <w:r w:rsidR="000F3509">
              <w:rPr>
                <w:rFonts w:ascii="Calibri" w:hAnsi="Calibri" w:cs="Arial"/>
                <w:sz w:val="16"/>
                <w:szCs w:val="16"/>
                <w:lang w:val="es-PE" w:eastAsia="es-PE"/>
              </w:rPr>
              <w:t>trasos en la implementación</w:t>
            </w:r>
            <w:r w:rsidR="0084473F" w:rsidRPr="00455E0F">
              <w:rPr>
                <w:rFonts w:ascii="Calibri" w:hAnsi="Calibri" w:cs="Arial"/>
                <w:sz w:val="16"/>
                <w:szCs w:val="16"/>
                <w:lang w:val="es-PE" w:eastAsia="es-PE"/>
              </w:rPr>
              <w:t>.</w:t>
            </w:r>
          </w:p>
          <w:p w14:paraId="7B115924" w14:textId="77777777" w:rsidR="0084473F" w:rsidRDefault="0084473F" w:rsidP="00AB159A">
            <w:pPr>
              <w:spacing w:afterAutospacing="1"/>
              <w:jc w:val="left"/>
              <w:rPr>
                <w:rFonts w:ascii="Calibri" w:eastAsiaTheme="minorEastAsia" w:hAnsi="Calibri" w:cstheme="minorHAnsi"/>
                <w:sz w:val="16"/>
                <w:szCs w:val="16"/>
                <w:lang w:val="es-PE" w:eastAsia="es-PE"/>
              </w:rPr>
            </w:pPr>
          </w:p>
          <w:p w14:paraId="182F8E7B" w14:textId="3E0FB14B" w:rsidR="00D13B22" w:rsidRPr="00455E0F" w:rsidRDefault="00492C9D" w:rsidP="00AB159A">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7379B41C"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1EFF958D"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Setiembre 2018</w:t>
            </w:r>
          </w:p>
        </w:tc>
        <w:tc>
          <w:tcPr>
            <w:tcW w:w="881" w:type="dxa"/>
          </w:tcPr>
          <w:p w14:paraId="4E1913F8"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Diciembre 2018</w:t>
            </w:r>
          </w:p>
        </w:tc>
        <w:tc>
          <w:tcPr>
            <w:tcW w:w="1622" w:type="dxa"/>
          </w:tcPr>
          <w:p w14:paraId="331FF174"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Coordinación permanente y acuerdos interinstitucionales para el desarrollo de las actividades previstas en el Proyecto, independientemente de los cambios en el personal de las instituciones contraparte.</w:t>
            </w:r>
          </w:p>
        </w:tc>
        <w:tc>
          <w:tcPr>
            <w:tcW w:w="1269" w:type="dxa"/>
          </w:tcPr>
          <w:p w14:paraId="6B7EB93E"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5 meses</w:t>
            </w:r>
          </w:p>
        </w:tc>
        <w:tc>
          <w:tcPr>
            <w:tcW w:w="1269" w:type="dxa"/>
          </w:tcPr>
          <w:p w14:paraId="77957203" w14:textId="77777777" w:rsidR="00D13B22" w:rsidRPr="00455E0F" w:rsidRDefault="005A5C86"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3B43CBE9" w14:textId="00C12125" w:rsidR="00D13B22" w:rsidRPr="00455E0F" w:rsidRDefault="00201137" w:rsidP="00AB159A">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Culminado</w:t>
            </w:r>
          </w:p>
        </w:tc>
        <w:tc>
          <w:tcPr>
            <w:tcW w:w="1301" w:type="dxa"/>
          </w:tcPr>
          <w:p w14:paraId="32F275FF" w14:textId="77777777" w:rsidR="00D13B22" w:rsidRPr="00455E0F" w:rsidRDefault="00D13B22" w:rsidP="00AB159A">
            <w:pPr>
              <w:ind w:left="-18" w:right="-108"/>
              <w:jc w:val="left"/>
              <w:rPr>
                <w:rFonts w:ascii="Calibri" w:eastAsiaTheme="minorEastAsia" w:hAnsi="Calibri" w:cstheme="minorHAnsi"/>
                <w:sz w:val="16"/>
                <w:szCs w:val="16"/>
                <w:lang w:val="es-PE" w:eastAsia="es-PE"/>
              </w:rPr>
            </w:pPr>
          </w:p>
        </w:tc>
      </w:tr>
      <w:tr w:rsidR="00201137" w:rsidRPr="00455E0F" w14:paraId="546A8920" w14:textId="77777777" w:rsidTr="00710018">
        <w:trPr>
          <w:trHeight w:val="2012"/>
          <w:jc w:val="center"/>
        </w:trPr>
        <w:tc>
          <w:tcPr>
            <w:tcW w:w="322" w:type="dxa"/>
            <w:shd w:val="clear" w:color="auto" w:fill="auto"/>
          </w:tcPr>
          <w:p w14:paraId="5D51E0EA" w14:textId="77777777" w:rsidR="00D13B22" w:rsidRPr="00455E0F" w:rsidRDefault="00D13B22" w:rsidP="00710018">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t>2</w:t>
            </w:r>
          </w:p>
        </w:tc>
        <w:tc>
          <w:tcPr>
            <w:tcW w:w="1058" w:type="dxa"/>
            <w:shd w:val="clear" w:color="auto" w:fill="auto"/>
          </w:tcPr>
          <w:p w14:paraId="292E4887" w14:textId="77777777" w:rsidR="00D13B22" w:rsidRPr="00455E0F" w:rsidRDefault="00492C9D" w:rsidP="00AB159A">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6FA11C83" w14:textId="77777777" w:rsidR="00D13B22" w:rsidRPr="00455E0F" w:rsidRDefault="00D13B22" w:rsidP="00AB159A">
            <w:pPr>
              <w:jc w:val="left"/>
              <w:rPr>
                <w:rFonts w:ascii="Calibri" w:eastAsiaTheme="minorEastAsia" w:hAnsi="Calibri" w:cstheme="minorHAnsi"/>
                <w:b/>
                <w:bCs/>
                <w:sz w:val="16"/>
                <w:szCs w:val="16"/>
                <w:lang w:val="es-PE" w:eastAsia="es-PE"/>
              </w:rPr>
            </w:pPr>
          </w:p>
        </w:tc>
        <w:tc>
          <w:tcPr>
            <w:tcW w:w="1229" w:type="dxa"/>
            <w:shd w:val="clear" w:color="auto" w:fill="auto"/>
          </w:tcPr>
          <w:p w14:paraId="12CFB3A5" w14:textId="2C0BAAB1" w:rsidR="00D13B22" w:rsidRPr="00455E0F" w:rsidRDefault="000F3509" w:rsidP="00AB159A">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Población</w:t>
            </w:r>
            <w:r w:rsidR="00492C9D" w:rsidRPr="00455E0F">
              <w:rPr>
                <w:rFonts w:ascii="Calibri" w:hAnsi="Calibri" w:cs="Arial"/>
                <w:sz w:val="16"/>
                <w:szCs w:val="16"/>
                <w:lang w:val="es-PE" w:eastAsia="es-PE"/>
              </w:rPr>
              <w:t xml:space="preserve"> desconfiada y decepcionada </w:t>
            </w:r>
            <w:r>
              <w:rPr>
                <w:rFonts w:ascii="Calibri" w:hAnsi="Calibri" w:cs="Arial"/>
                <w:sz w:val="16"/>
                <w:szCs w:val="16"/>
                <w:lang w:val="es-PE" w:eastAsia="es-PE"/>
              </w:rPr>
              <w:t xml:space="preserve">con las acciones de preparación ante desastres y GRD en general. </w:t>
            </w:r>
          </w:p>
        </w:tc>
        <w:tc>
          <w:tcPr>
            <w:tcW w:w="1306" w:type="dxa"/>
            <w:shd w:val="clear" w:color="auto" w:fill="auto"/>
          </w:tcPr>
          <w:p w14:paraId="452B83B4" w14:textId="367D61A1" w:rsidR="00D13B22" w:rsidRPr="00455E0F" w:rsidRDefault="000F3509" w:rsidP="00AB159A">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 xml:space="preserve">Lentitud del proceso de reconstrucción en las comunidades. </w:t>
            </w:r>
            <w:r w:rsidR="00FF5153" w:rsidRPr="00455E0F">
              <w:rPr>
                <w:rFonts w:ascii="Calibri" w:hAnsi="Calibri" w:cs="Arial"/>
                <w:sz w:val="16"/>
                <w:szCs w:val="16"/>
                <w:lang w:val="es-PE" w:eastAsia="es-PE"/>
              </w:rPr>
              <w:t xml:space="preserve"> </w:t>
            </w:r>
          </w:p>
        </w:tc>
        <w:tc>
          <w:tcPr>
            <w:tcW w:w="1491" w:type="dxa"/>
            <w:shd w:val="clear" w:color="auto" w:fill="auto"/>
          </w:tcPr>
          <w:p w14:paraId="2520BDB7" w14:textId="13BC88B8" w:rsidR="00FF5153" w:rsidRDefault="000F3509" w:rsidP="00AB159A">
            <w:pPr>
              <w:spacing w:afterAutospacing="1"/>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 xml:space="preserve">Falta </w:t>
            </w:r>
            <w:r w:rsidR="00FF5153">
              <w:rPr>
                <w:rFonts w:ascii="Calibri" w:eastAsiaTheme="minorEastAsia" w:hAnsi="Calibri" w:cstheme="minorHAnsi"/>
                <w:sz w:val="16"/>
                <w:szCs w:val="16"/>
                <w:lang w:val="es-PE" w:eastAsia="es-PE"/>
              </w:rPr>
              <w:t>de apropiación de la intervención del proyecto</w:t>
            </w:r>
            <w:r>
              <w:rPr>
                <w:rFonts w:ascii="Calibri" w:eastAsiaTheme="minorEastAsia" w:hAnsi="Calibri" w:cstheme="minorHAnsi"/>
                <w:sz w:val="16"/>
                <w:szCs w:val="16"/>
                <w:lang w:val="es-PE" w:eastAsia="es-PE"/>
              </w:rPr>
              <w:t xml:space="preserve"> por parte de los actores locales.</w:t>
            </w:r>
          </w:p>
          <w:p w14:paraId="31686429" w14:textId="40645A0D" w:rsidR="00FF5153" w:rsidRPr="00455E0F" w:rsidRDefault="00201137" w:rsidP="00AB159A">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0CD75596"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3BFB030E"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27B10655"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4D4CA0FA"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Trabajo con organizaciones de la sociedad civil en enfoques prospectivos y de preparación para la recuperación pos desastres, para no repetir los daños anteriores.</w:t>
            </w:r>
          </w:p>
        </w:tc>
        <w:tc>
          <w:tcPr>
            <w:tcW w:w="1269" w:type="dxa"/>
          </w:tcPr>
          <w:p w14:paraId="0FC87635" w14:textId="77777777" w:rsidR="00D13B22" w:rsidRPr="00455E0F" w:rsidRDefault="00492C9D"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186B8B80" w14:textId="77777777" w:rsidR="00D13B22" w:rsidRPr="00455E0F" w:rsidRDefault="005A5C86" w:rsidP="00AB159A">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70D36279" w14:textId="5EB42391" w:rsidR="00D13B22" w:rsidRPr="00455E0F" w:rsidRDefault="00201137" w:rsidP="00AB159A">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7875A5E7" w14:textId="77777777" w:rsidR="00D13B22" w:rsidRPr="00455E0F" w:rsidRDefault="00D13B22" w:rsidP="00AB159A">
            <w:pPr>
              <w:ind w:left="-18" w:right="-108"/>
              <w:jc w:val="left"/>
              <w:rPr>
                <w:rFonts w:ascii="Calibri" w:eastAsiaTheme="minorEastAsia" w:hAnsi="Calibri" w:cstheme="minorHAnsi"/>
                <w:sz w:val="16"/>
                <w:szCs w:val="16"/>
                <w:lang w:val="es-PE" w:eastAsia="es-PE"/>
              </w:rPr>
            </w:pPr>
          </w:p>
        </w:tc>
      </w:tr>
      <w:tr w:rsidR="00201137" w:rsidRPr="00455E0F" w14:paraId="392E9899" w14:textId="77777777" w:rsidTr="00710018">
        <w:trPr>
          <w:trHeight w:val="1346"/>
          <w:jc w:val="center"/>
        </w:trPr>
        <w:tc>
          <w:tcPr>
            <w:tcW w:w="322" w:type="dxa"/>
            <w:shd w:val="clear" w:color="auto" w:fill="auto"/>
          </w:tcPr>
          <w:p w14:paraId="161B745C" w14:textId="77777777" w:rsidR="00FF5153" w:rsidRPr="00455E0F" w:rsidRDefault="00FF5153" w:rsidP="00710018">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t>3</w:t>
            </w:r>
          </w:p>
        </w:tc>
        <w:tc>
          <w:tcPr>
            <w:tcW w:w="1058" w:type="dxa"/>
            <w:shd w:val="clear" w:color="auto" w:fill="auto"/>
          </w:tcPr>
          <w:p w14:paraId="364B97D5" w14:textId="7777777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0D0C98E1" w14:textId="77777777" w:rsidR="00FF5153" w:rsidRPr="00455E0F" w:rsidRDefault="00FF5153" w:rsidP="00FF5153">
            <w:pPr>
              <w:jc w:val="left"/>
              <w:rPr>
                <w:rFonts w:ascii="Calibri" w:eastAsiaTheme="minorEastAsia" w:hAnsi="Calibri" w:cstheme="minorHAnsi"/>
                <w:b/>
                <w:bCs/>
                <w:sz w:val="16"/>
                <w:szCs w:val="16"/>
                <w:lang w:val="es-PE" w:eastAsia="es-PE"/>
              </w:rPr>
            </w:pPr>
          </w:p>
        </w:tc>
        <w:tc>
          <w:tcPr>
            <w:tcW w:w="1229" w:type="dxa"/>
            <w:shd w:val="clear" w:color="auto" w:fill="auto"/>
          </w:tcPr>
          <w:p w14:paraId="3751A2B1" w14:textId="2B19796D" w:rsidR="00FF5153" w:rsidRPr="00455E0F" w:rsidRDefault="00FF5153" w:rsidP="00FF5153">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 xml:space="preserve">Falta de datos censales para </w:t>
            </w:r>
            <w:r w:rsidR="00201137">
              <w:rPr>
                <w:rFonts w:ascii="Calibri" w:hAnsi="Calibri" w:cs="Arial"/>
                <w:sz w:val="16"/>
                <w:szCs w:val="16"/>
                <w:lang w:val="es-PE" w:eastAsia="es-PE"/>
              </w:rPr>
              <w:t>análisis</w:t>
            </w:r>
            <w:r>
              <w:rPr>
                <w:rFonts w:ascii="Calibri" w:hAnsi="Calibri" w:cs="Arial"/>
                <w:sz w:val="16"/>
                <w:szCs w:val="16"/>
                <w:lang w:val="es-PE" w:eastAsia="es-PE"/>
              </w:rPr>
              <w:t xml:space="preserve"> de la vulnerabilidad </w:t>
            </w:r>
            <w:r w:rsidR="000F3509">
              <w:rPr>
                <w:rFonts w:ascii="Calibri" w:hAnsi="Calibri" w:cs="Arial"/>
                <w:sz w:val="16"/>
                <w:szCs w:val="16"/>
                <w:lang w:val="es-PE" w:eastAsia="es-PE"/>
              </w:rPr>
              <w:t>poblacional.</w:t>
            </w:r>
          </w:p>
        </w:tc>
        <w:tc>
          <w:tcPr>
            <w:tcW w:w="1306" w:type="dxa"/>
            <w:shd w:val="clear" w:color="auto" w:fill="auto"/>
          </w:tcPr>
          <w:p w14:paraId="51DB278F" w14:textId="3E201C6A"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 xml:space="preserve">El retraso en la elaboración de los resultados del censo nacional de población y vivienda de 2017 </w:t>
            </w:r>
          </w:p>
        </w:tc>
        <w:tc>
          <w:tcPr>
            <w:tcW w:w="1491" w:type="dxa"/>
            <w:shd w:val="clear" w:color="auto" w:fill="auto"/>
          </w:tcPr>
          <w:p w14:paraId="66B2BE6C" w14:textId="78D591A3" w:rsidR="00FF5153" w:rsidRDefault="000F3509" w:rsidP="00FF5153">
            <w:pPr>
              <w:spacing w:afterAutospacing="1"/>
              <w:jc w:val="left"/>
              <w:rPr>
                <w:rFonts w:ascii="Calibri" w:eastAsiaTheme="minorEastAsia" w:hAnsi="Calibri" w:cstheme="minorHAnsi"/>
                <w:sz w:val="16"/>
                <w:szCs w:val="16"/>
                <w:lang w:val="es-PE" w:eastAsia="es-PE"/>
              </w:rPr>
            </w:pPr>
            <w:r>
              <w:rPr>
                <w:rFonts w:ascii="Calibri" w:hAnsi="Calibri" w:cs="Arial"/>
                <w:sz w:val="16"/>
                <w:szCs w:val="16"/>
                <w:lang w:val="es-PE" w:eastAsia="es-PE"/>
              </w:rPr>
              <w:t>Dificulta</w:t>
            </w:r>
            <w:r w:rsidR="00FF5153" w:rsidRPr="00455E0F">
              <w:rPr>
                <w:rFonts w:ascii="Calibri" w:hAnsi="Calibri" w:cs="Arial"/>
                <w:sz w:val="16"/>
                <w:szCs w:val="16"/>
                <w:lang w:val="es-PE" w:eastAsia="es-PE"/>
              </w:rPr>
              <w:t xml:space="preserve"> que el Proyecto utilice los datos </w:t>
            </w:r>
            <w:r>
              <w:rPr>
                <w:rFonts w:ascii="Calibri" w:hAnsi="Calibri" w:cs="Arial"/>
                <w:sz w:val="16"/>
                <w:szCs w:val="16"/>
                <w:lang w:val="es-PE" w:eastAsia="es-PE"/>
              </w:rPr>
              <w:t>actualizados</w:t>
            </w:r>
            <w:r w:rsidR="00FF5153" w:rsidRPr="00455E0F">
              <w:rPr>
                <w:rFonts w:ascii="Calibri" w:hAnsi="Calibri" w:cs="Arial"/>
                <w:sz w:val="16"/>
                <w:szCs w:val="16"/>
                <w:lang w:val="es-PE" w:eastAsia="es-PE"/>
              </w:rPr>
              <w:t xml:space="preserve"> del censo</w:t>
            </w:r>
            <w:r>
              <w:rPr>
                <w:rFonts w:ascii="Calibri" w:hAnsi="Calibri" w:cs="Arial"/>
                <w:sz w:val="16"/>
                <w:szCs w:val="16"/>
                <w:lang w:val="es-PE" w:eastAsia="es-PE"/>
              </w:rPr>
              <w:t xml:space="preserve"> 2017</w:t>
            </w:r>
            <w:r w:rsidR="00FF5153" w:rsidRPr="00455E0F">
              <w:rPr>
                <w:rFonts w:ascii="Calibri" w:hAnsi="Calibri" w:cs="Arial"/>
                <w:sz w:val="16"/>
                <w:szCs w:val="16"/>
                <w:lang w:val="es-PE" w:eastAsia="es-PE"/>
              </w:rPr>
              <w:t>.</w:t>
            </w:r>
          </w:p>
          <w:p w14:paraId="204F8967" w14:textId="77777777" w:rsidR="00FF5153" w:rsidRDefault="00FF5153" w:rsidP="00FF5153">
            <w:pPr>
              <w:spacing w:afterAutospacing="1"/>
              <w:jc w:val="left"/>
              <w:rPr>
                <w:rFonts w:ascii="Calibri" w:eastAsiaTheme="minorEastAsia" w:hAnsi="Calibri" w:cstheme="minorHAnsi"/>
                <w:sz w:val="16"/>
                <w:szCs w:val="16"/>
                <w:lang w:val="es-PE" w:eastAsia="es-PE"/>
              </w:rPr>
            </w:pPr>
          </w:p>
          <w:p w14:paraId="5F8968D2" w14:textId="72401AC2" w:rsidR="00FF5153" w:rsidRPr="00455E0F" w:rsidRDefault="00FF5153" w:rsidP="00FF5153">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35873242"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1E9FCC05"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73629E93"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Mayo 2019</w:t>
            </w:r>
          </w:p>
        </w:tc>
        <w:tc>
          <w:tcPr>
            <w:tcW w:w="1622" w:type="dxa"/>
          </w:tcPr>
          <w:p w14:paraId="296A678A"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Coordinación permanente con INEI y UNFPA para el seguimiento a la formulación del Censo 2017. Empleo de métodos de proyección demográfica alternativos para la actualización de la información.</w:t>
            </w:r>
          </w:p>
        </w:tc>
        <w:tc>
          <w:tcPr>
            <w:tcW w:w="1269" w:type="dxa"/>
          </w:tcPr>
          <w:p w14:paraId="7212CF9A"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14 meses</w:t>
            </w:r>
          </w:p>
        </w:tc>
        <w:tc>
          <w:tcPr>
            <w:tcW w:w="1269" w:type="dxa"/>
          </w:tcPr>
          <w:p w14:paraId="56B3492B"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370AEB23" w14:textId="73A2656B" w:rsidR="00FF5153" w:rsidRPr="00455E0F" w:rsidRDefault="00201137" w:rsidP="00FF5153">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Culminado</w:t>
            </w:r>
          </w:p>
        </w:tc>
        <w:tc>
          <w:tcPr>
            <w:tcW w:w="1301" w:type="dxa"/>
          </w:tcPr>
          <w:p w14:paraId="38EB6280"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p>
        </w:tc>
      </w:tr>
      <w:tr w:rsidR="00201137" w:rsidRPr="00455E0F" w14:paraId="3DB9E308" w14:textId="77777777" w:rsidTr="00710018">
        <w:trPr>
          <w:trHeight w:val="2587"/>
          <w:jc w:val="center"/>
        </w:trPr>
        <w:tc>
          <w:tcPr>
            <w:tcW w:w="322" w:type="dxa"/>
            <w:shd w:val="clear" w:color="auto" w:fill="auto"/>
          </w:tcPr>
          <w:p w14:paraId="4BA10617" w14:textId="77777777" w:rsidR="00FF5153" w:rsidRPr="00455E0F" w:rsidRDefault="00FF5153" w:rsidP="00710018">
            <w:pPr>
              <w:jc w:val="center"/>
              <w:rPr>
                <w:rFonts w:ascii="Calibri" w:eastAsiaTheme="minorEastAsia" w:hAnsi="Calibri" w:cstheme="minorHAnsi"/>
                <w:sz w:val="16"/>
                <w:szCs w:val="16"/>
                <w:lang w:eastAsia="es-PE"/>
              </w:rPr>
            </w:pPr>
            <w:r w:rsidRPr="00455E0F">
              <w:rPr>
                <w:rFonts w:ascii="Calibri" w:eastAsiaTheme="minorEastAsia" w:hAnsi="Calibri" w:cstheme="minorHAnsi"/>
                <w:sz w:val="16"/>
                <w:szCs w:val="16"/>
                <w:lang w:eastAsia="es-PE"/>
              </w:rPr>
              <w:t>4</w:t>
            </w:r>
          </w:p>
        </w:tc>
        <w:tc>
          <w:tcPr>
            <w:tcW w:w="1058" w:type="dxa"/>
            <w:shd w:val="clear" w:color="auto" w:fill="auto"/>
          </w:tcPr>
          <w:p w14:paraId="7B737865" w14:textId="7777777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Político</w:t>
            </w:r>
          </w:p>
        </w:tc>
        <w:tc>
          <w:tcPr>
            <w:tcW w:w="1324" w:type="dxa"/>
            <w:shd w:val="clear" w:color="auto" w:fill="auto"/>
          </w:tcPr>
          <w:p w14:paraId="17DEA4F1" w14:textId="77777777" w:rsidR="00FF5153" w:rsidRPr="00455E0F" w:rsidRDefault="00FF5153" w:rsidP="00FF5153">
            <w:pPr>
              <w:jc w:val="left"/>
              <w:rPr>
                <w:rFonts w:ascii="Calibri" w:eastAsiaTheme="minorEastAsia" w:hAnsi="Calibri" w:cstheme="minorHAnsi"/>
                <w:b/>
                <w:bCs/>
                <w:sz w:val="16"/>
                <w:szCs w:val="16"/>
                <w:lang w:val="es-PE" w:eastAsia="es-PE"/>
              </w:rPr>
            </w:pPr>
          </w:p>
        </w:tc>
        <w:tc>
          <w:tcPr>
            <w:tcW w:w="1229" w:type="dxa"/>
            <w:shd w:val="clear" w:color="auto" w:fill="auto"/>
          </w:tcPr>
          <w:p w14:paraId="536A7AE8" w14:textId="1D5B06BF"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El cambio en los funcionarios de alto nivel en los sectores</w:t>
            </w:r>
            <w:r w:rsidR="000F3509">
              <w:rPr>
                <w:rFonts w:ascii="Calibri" w:hAnsi="Calibri" w:cs="Arial"/>
                <w:sz w:val="16"/>
                <w:szCs w:val="16"/>
                <w:lang w:val="es-PE" w:eastAsia="es-PE"/>
              </w:rPr>
              <w:t xml:space="preserve"> y programas</w:t>
            </w:r>
            <w:r w:rsidRPr="00455E0F">
              <w:rPr>
                <w:rFonts w:ascii="Calibri" w:hAnsi="Calibri" w:cs="Arial"/>
                <w:sz w:val="16"/>
                <w:szCs w:val="16"/>
                <w:lang w:val="es-PE" w:eastAsia="es-PE"/>
              </w:rPr>
              <w:t xml:space="preserve"> </w:t>
            </w:r>
            <w:r>
              <w:rPr>
                <w:rFonts w:ascii="Calibri" w:hAnsi="Calibri" w:cs="Arial"/>
                <w:sz w:val="16"/>
                <w:szCs w:val="16"/>
                <w:lang w:val="es-PE" w:eastAsia="es-PE"/>
              </w:rPr>
              <w:t xml:space="preserve">de protección </w:t>
            </w:r>
            <w:r w:rsidR="000F3509">
              <w:rPr>
                <w:rFonts w:ascii="Calibri" w:hAnsi="Calibri" w:cs="Arial"/>
                <w:sz w:val="16"/>
                <w:szCs w:val="16"/>
                <w:lang w:val="es-PE" w:eastAsia="es-PE"/>
              </w:rPr>
              <w:t>social</w:t>
            </w:r>
            <w:r w:rsidRPr="00455E0F">
              <w:rPr>
                <w:rFonts w:ascii="Calibri" w:hAnsi="Calibri" w:cs="Arial"/>
                <w:sz w:val="16"/>
                <w:szCs w:val="16"/>
                <w:lang w:val="es-PE" w:eastAsia="es-PE"/>
              </w:rPr>
              <w:t xml:space="preserve"> </w:t>
            </w:r>
          </w:p>
        </w:tc>
        <w:tc>
          <w:tcPr>
            <w:tcW w:w="1306" w:type="dxa"/>
            <w:shd w:val="clear" w:color="auto" w:fill="auto"/>
          </w:tcPr>
          <w:p w14:paraId="36F9E974" w14:textId="481E8A27" w:rsidR="00FF5153" w:rsidRPr="00455E0F" w:rsidRDefault="00FF5153" w:rsidP="00FF5153">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 xml:space="preserve">Inestabilidad </w:t>
            </w:r>
            <w:r w:rsidR="000F3509">
              <w:rPr>
                <w:rFonts w:ascii="Calibri" w:eastAsiaTheme="minorEastAsia" w:hAnsi="Calibri" w:cstheme="minorHAnsi"/>
                <w:sz w:val="16"/>
                <w:szCs w:val="16"/>
                <w:lang w:val="es-PE" w:eastAsia="es-PE"/>
              </w:rPr>
              <w:t>política</w:t>
            </w:r>
          </w:p>
        </w:tc>
        <w:tc>
          <w:tcPr>
            <w:tcW w:w="1491" w:type="dxa"/>
            <w:shd w:val="clear" w:color="auto" w:fill="auto"/>
          </w:tcPr>
          <w:p w14:paraId="6F921A4B" w14:textId="77777777" w:rsidR="00B74B8E" w:rsidRDefault="00201137" w:rsidP="00B74B8E">
            <w:pPr>
              <w:spacing w:afterAutospacing="1"/>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R</w:t>
            </w:r>
            <w:r w:rsidR="00B74B8E">
              <w:rPr>
                <w:rFonts w:ascii="Calibri" w:eastAsiaTheme="minorEastAsia" w:hAnsi="Calibri" w:cstheme="minorHAnsi"/>
                <w:sz w:val="16"/>
                <w:szCs w:val="16"/>
                <w:lang w:val="es-PE" w:eastAsia="es-PE"/>
              </w:rPr>
              <w:t>etraso en el avance y coordinación para la obtención de resultados del proyecto y escasa apropiación.</w:t>
            </w:r>
          </w:p>
          <w:p w14:paraId="5307AD59" w14:textId="77777777" w:rsidR="00201137" w:rsidRDefault="00201137" w:rsidP="00201137">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p w14:paraId="2C7DD272" w14:textId="2245EC97" w:rsidR="00201137" w:rsidRPr="00455E0F" w:rsidRDefault="00201137" w:rsidP="00B74B8E">
            <w:pPr>
              <w:spacing w:afterAutospacing="1"/>
              <w:jc w:val="left"/>
              <w:rPr>
                <w:rFonts w:ascii="Calibri" w:eastAsiaTheme="minorEastAsia" w:hAnsi="Calibri" w:cstheme="minorHAnsi"/>
                <w:sz w:val="16"/>
                <w:szCs w:val="16"/>
                <w:lang w:val="es-PE" w:eastAsia="es-PE"/>
              </w:rPr>
            </w:pPr>
          </w:p>
        </w:tc>
        <w:tc>
          <w:tcPr>
            <w:tcW w:w="775" w:type="dxa"/>
            <w:shd w:val="clear" w:color="auto" w:fill="auto"/>
          </w:tcPr>
          <w:p w14:paraId="71FF27F1"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64AC4228"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3F72F13E"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379DA2E7" w14:textId="7777777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Coordinación permanente y acuerdos interinstitucionales para el desarrollo de las actividades previstas en el Proyecto, independientemente de los cambios en el personal de las instituciones contraparte.</w:t>
            </w:r>
          </w:p>
        </w:tc>
        <w:tc>
          <w:tcPr>
            <w:tcW w:w="1269" w:type="dxa"/>
          </w:tcPr>
          <w:p w14:paraId="357F476B"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6EE3A2FE"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2DF0E349" w14:textId="1266C6AE" w:rsidR="00FF5153" w:rsidRPr="00455E0F" w:rsidRDefault="00201137" w:rsidP="00FF5153">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0D4C287C"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p>
        </w:tc>
      </w:tr>
      <w:tr w:rsidR="00201137" w:rsidRPr="00455E0F" w14:paraId="730634C4" w14:textId="77777777" w:rsidTr="00710018">
        <w:trPr>
          <w:trHeight w:val="2391"/>
          <w:jc w:val="center"/>
        </w:trPr>
        <w:tc>
          <w:tcPr>
            <w:tcW w:w="322" w:type="dxa"/>
            <w:shd w:val="clear" w:color="auto" w:fill="auto"/>
          </w:tcPr>
          <w:p w14:paraId="1F477669" w14:textId="2442603A" w:rsidR="00FF5153" w:rsidRPr="00455E0F" w:rsidRDefault="00FF5153" w:rsidP="00710018">
            <w:pPr>
              <w:jc w:val="center"/>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5</w:t>
            </w:r>
          </w:p>
        </w:tc>
        <w:tc>
          <w:tcPr>
            <w:tcW w:w="1058" w:type="dxa"/>
            <w:shd w:val="clear" w:color="auto" w:fill="auto"/>
          </w:tcPr>
          <w:p w14:paraId="13965F15" w14:textId="7777777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Organizativo</w:t>
            </w:r>
          </w:p>
        </w:tc>
        <w:tc>
          <w:tcPr>
            <w:tcW w:w="1324" w:type="dxa"/>
            <w:shd w:val="clear" w:color="auto" w:fill="auto"/>
          </w:tcPr>
          <w:p w14:paraId="0ACA604E" w14:textId="77777777" w:rsidR="00FF5153" w:rsidRPr="00455E0F" w:rsidRDefault="00FF5153" w:rsidP="00FF5153">
            <w:pPr>
              <w:jc w:val="left"/>
              <w:rPr>
                <w:rFonts w:ascii="Calibri" w:eastAsiaTheme="minorEastAsia" w:hAnsi="Calibri" w:cstheme="minorHAnsi"/>
                <w:b/>
                <w:bCs/>
                <w:sz w:val="16"/>
                <w:szCs w:val="16"/>
                <w:lang w:val="es-PE" w:eastAsia="es-PE"/>
              </w:rPr>
            </w:pPr>
          </w:p>
        </w:tc>
        <w:tc>
          <w:tcPr>
            <w:tcW w:w="1229" w:type="dxa"/>
            <w:shd w:val="clear" w:color="auto" w:fill="auto"/>
          </w:tcPr>
          <w:p w14:paraId="10DD423E" w14:textId="0CD6F40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La baja participación de los miembros de las O</w:t>
            </w:r>
            <w:r w:rsidR="00B74B8E">
              <w:rPr>
                <w:rFonts w:ascii="Calibri" w:hAnsi="Calibri" w:cs="Arial"/>
                <w:sz w:val="16"/>
                <w:szCs w:val="16"/>
                <w:lang w:val="es-PE" w:eastAsia="es-PE"/>
              </w:rPr>
              <w:t xml:space="preserve">rganizaciones de la </w:t>
            </w:r>
            <w:r w:rsidRPr="00455E0F">
              <w:rPr>
                <w:rFonts w:ascii="Calibri" w:hAnsi="Calibri" w:cs="Arial"/>
                <w:sz w:val="16"/>
                <w:szCs w:val="16"/>
                <w:lang w:val="es-PE" w:eastAsia="es-PE"/>
              </w:rPr>
              <w:t>S</w:t>
            </w:r>
            <w:r w:rsidR="00B74B8E">
              <w:rPr>
                <w:rFonts w:ascii="Calibri" w:hAnsi="Calibri" w:cs="Arial"/>
                <w:sz w:val="16"/>
                <w:szCs w:val="16"/>
                <w:lang w:val="es-PE" w:eastAsia="es-PE"/>
              </w:rPr>
              <w:t xml:space="preserve">ociedad </w:t>
            </w:r>
            <w:r w:rsidRPr="00455E0F">
              <w:rPr>
                <w:rFonts w:ascii="Calibri" w:hAnsi="Calibri" w:cs="Arial"/>
                <w:sz w:val="16"/>
                <w:szCs w:val="16"/>
                <w:lang w:val="es-PE" w:eastAsia="es-PE"/>
              </w:rPr>
              <w:t>C</w:t>
            </w:r>
            <w:r w:rsidR="00B74B8E">
              <w:rPr>
                <w:rFonts w:ascii="Calibri" w:hAnsi="Calibri" w:cs="Arial"/>
                <w:sz w:val="16"/>
                <w:szCs w:val="16"/>
                <w:lang w:val="es-PE" w:eastAsia="es-PE"/>
              </w:rPr>
              <w:t>ivil</w:t>
            </w:r>
            <w:r w:rsidRPr="00455E0F">
              <w:rPr>
                <w:rFonts w:ascii="Calibri" w:hAnsi="Calibri" w:cs="Arial"/>
                <w:sz w:val="16"/>
                <w:szCs w:val="16"/>
                <w:lang w:val="es-PE" w:eastAsia="es-PE"/>
              </w:rPr>
              <w:t xml:space="preserve"> </w:t>
            </w:r>
          </w:p>
        </w:tc>
        <w:tc>
          <w:tcPr>
            <w:tcW w:w="1306" w:type="dxa"/>
            <w:shd w:val="clear" w:color="auto" w:fill="auto"/>
          </w:tcPr>
          <w:p w14:paraId="1342F6F4" w14:textId="19BF23FA" w:rsidR="00FF5153" w:rsidRPr="00455E0F" w:rsidRDefault="00FF5153" w:rsidP="00FF5153">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Falta de interés o insuficiente estrategia de involucramiento de los beneficiarios potenciales del proyecto</w:t>
            </w:r>
          </w:p>
        </w:tc>
        <w:tc>
          <w:tcPr>
            <w:tcW w:w="1491" w:type="dxa"/>
            <w:shd w:val="clear" w:color="auto" w:fill="auto"/>
          </w:tcPr>
          <w:p w14:paraId="2C795494" w14:textId="7293E54B" w:rsidR="00FF5153" w:rsidRDefault="00201137" w:rsidP="00201137">
            <w:pPr>
              <w:spacing w:after="100" w:afterAutospacing="1"/>
              <w:jc w:val="left"/>
              <w:rPr>
                <w:rFonts w:ascii="Calibri" w:eastAsiaTheme="minorEastAsia" w:hAnsi="Calibri" w:cstheme="minorHAnsi"/>
                <w:sz w:val="16"/>
                <w:szCs w:val="16"/>
                <w:lang w:val="es-PE" w:eastAsia="es-PE"/>
              </w:rPr>
            </w:pPr>
            <w:r>
              <w:rPr>
                <w:rFonts w:ascii="Calibri" w:hAnsi="Calibri" w:cs="Arial"/>
                <w:sz w:val="16"/>
                <w:szCs w:val="16"/>
                <w:lang w:val="es-PE" w:eastAsia="es-PE"/>
              </w:rPr>
              <w:t>P</w:t>
            </w:r>
            <w:r w:rsidR="00FF5153" w:rsidRPr="00455E0F">
              <w:rPr>
                <w:rFonts w:ascii="Calibri" w:hAnsi="Calibri" w:cs="Arial"/>
                <w:sz w:val="16"/>
                <w:szCs w:val="16"/>
                <w:lang w:val="es-PE" w:eastAsia="es-PE"/>
              </w:rPr>
              <w:t>odría obstaculizar la consolidación e institucionalización de sus planes de trabajo en GRD.</w:t>
            </w:r>
          </w:p>
          <w:p w14:paraId="0B08AB7C" w14:textId="45AE69AA" w:rsidR="00FF5153" w:rsidRPr="00455E0F" w:rsidRDefault="00FF5153" w:rsidP="00FF5153">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3</w:t>
            </w:r>
          </w:p>
        </w:tc>
        <w:tc>
          <w:tcPr>
            <w:tcW w:w="775" w:type="dxa"/>
            <w:shd w:val="clear" w:color="auto" w:fill="auto"/>
          </w:tcPr>
          <w:p w14:paraId="66A77A67"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420FB0C3"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6EFCFF88"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7AE3E450" w14:textId="7777777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Incorporación de la  GRD en la temática y agendas regulares de las OSC que forman parte de la Red Soy Voluntario, aprovechando  las sinergias con otros actores que trabajan en voluntariado.</w:t>
            </w:r>
          </w:p>
        </w:tc>
        <w:tc>
          <w:tcPr>
            <w:tcW w:w="1269" w:type="dxa"/>
          </w:tcPr>
          <w:p w14:paraId="13BABE16"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7E1B108E"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6F570B1F" w14:textId="0BE0AA46" w:rsidR="00FF5153" w:rsidRPr="00455E0F" w:rsidRDefault="00201137" w:rsidP="00FF5153">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7952A80F"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p>
        </w:tc>
      </w:tr>
      <w:tr w:rsidR="00201137" w:rsidRPr="00455E0F" w14:paraId="71BD40AA" w14:textId="77777777" w:rsidTr="00710018">
        <w:trPr>
          <w:trHeight w:val="2027"/>
          <w:jc w:val="center"/>
        </w:trPr>
        <w:tc>
          <w:tcPr>
            <w:tcW w:w="322" w:type="dxa"/>
            <w:shd w:val="clear" w:color="auto" w:fill="auto"/>
          </w:tcPr>
          <w:p w14:paraId="50234401" w14:textId="217251D0" w:rsidR="00FF5153" w:rsidRPr="00455E0F" w:rsidRDefault="00FF5153" w:rsidP="00710018">
            <w:pPr>
              <w:jc w:val="center"/>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6</w:t>
            </w:r>
          </w:p>
        </w:tc>
        <w:tc>
          <w:tcPr>
            <w:tcW w:w="1058" w:type="dxa"/>
            <w:shd w:val="clear" w:color="auto" w:fill="auto"/>
          </w:tcPr>
          <w:p w14:paraId="73F4BD7E" w14:textId="7777777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Técnico</w:t>
            </w:r>
          </w:p>
        </w:tc>
        <w:tc>
          <w:tcPr>
            <w:tcW w:w="1324" w:type="dxa"/>
            <w:shd w:val="clear" w:color="auto" w:fill="auto"/>
          </w:tcPr>
          <w:p w14:paraId="0F167088" w14:textId="77777777" w:rsidR="00FF5153" w:rsidRPr="00455E0F" w:rsidRDefault="00FF5153" w:rsidP="00FF5153">
            <w:pPr>
              <w:jc w:val="left"/>
              <w:rPr>
                <w:rFonts w:ascii="Calibri" w:eastAsiaTheme="minorEastAsia" w:hAnsi="Calibri" w:cstheme="minorHAnsi"/>
                <w:b/>
                <w:bCs/>
                <w:sz w:val="16"/>
                <w:szCs w:val="16"/>
                <w:lang w:val="es-PE" w:eastAsia="es-PE"/>
              </w:rPr>
            </w:pPr>
          </w:p>
        </w:tc>
        <w:tc>
          <w:tcPr>
            <w:tcW w:w="1229" w:type="dxa"/>
            <w:shd w:val="clear" w:color="auto" w:fill="auto"/>
          </w:tcPr>
          <w:p w14:paraId="6AE7B84B" w14:textId="38ADEE30" w:rsidR="00FF5153" w:rsidRPr="00455E0F" w:rsidRDefault="00B74B8E" w:rsidP="00FF5153">
            <w:pPr>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Situación de desastre en la zona de intervención del proyecto.</w:t>
            </w:r>
          </w:p>
        </w:tc>
        <w:tc>
          <w:tcPr>
            <w:tcW w:w="1306" w:type="dxa"/>
            <w:shd w:val="clear" w:color="auto" w:fill="auto"/>
          </w:tcPr>
          <w:p w14:paraId="0BC534B1" w14:textId="55A46EAA" w:rsidR="00FF5153" w:rsidRDefault="00FF5153" w:rsidP="00FF5153">
            <w:pPr>
              <w:jc w:val="left"/>
              <w:rPr>
                <w:rFonts w:ascii="Calibri" w:eastAsiaTheme="minorEastAsia" w:hAnsi="Calibri" w:cstheme="minorHAnsi"/>
                <w:sz w:val="16"/>
                <w:szCs w:val="16"/>
                <w:lang w:val="es-PE" w:eastAsia="es-PE"/>
              </w:rPr>
            </w:pPr>
          </w:p>
          <w:p w14:paraId="5695F980" w14:textId="1B4B3DC7" w:rsidR="00B74B8E" w:rsidRPr="00455E0F" w:rsidRDefault="00B74B8E" w:rsidP="00FF5153">
            <w:pPr>
              <w:jc w:val="left"/>
              <w:rPr>
                <w:rFonts w:ascii="Calibri" w:eastAsiaTheme="minorEastAsia" w:hAnsi="Calibri" w:cstheme="minorHAnsi"/>
                <w:sz w:val="16"/>
                <w:szCs w:val="16"/>
                <w:lang w:val="es-PE" w:eastAsia="es-PE"/>
              </w:rPr>
            </w:pPr>
            <w:r>
              <w:rPr>
                <w:rFonts w:ascii="Calibri" w:hAnsi="Calibri" w:cs="Arial"/>
                <w:sz w:val="16"/>
                <w:szCs w:val="16"/>
                <w:lang w:val="es-PE" w:eastAsia="es-PE"/>
              </w:rPr>
              <w:t>Ocurrencia de sismos/</w:t>
            </w:r>
            <w:r w:rsidRPr="00455E0F">
              <w:rPr>
                <w:rFonts w:ascii="Calibri" w:hAnsi="Calibri" w:cs="Arial"/>
                <w:sz w:val="16"/>
                <w:szCs w:val="16"/>
                <w:lang w:val="es-PE" w:eastAsia="es-PE"/>
              </w:rPr>
              <w:t xml:space="preserve"> tsunami u </w:t>
            </w:r>
            <w:r>
              <w:rPr>
                <w:rFonts w:ascii="Calibri" w:hAnsi="Calibri" w:cs="Arial"/>
                <w:sz w:val="16"/>
                <w:szCs w:val="16"/>
                <w:lang w:val="es-PE" w:eastAsia="es-PE"/>
              </w:rPr>
              <w:t>otros eventos naturales de gran magnitud.</w:t>
            </w:r>
          </w:p>
        </w:tc>
        <w:tc>
          <w:tcPr>
            <w:tcW w:w="1491" w:type="dxa"/>
            <w:shd w:val="clear" w:color="auto" w:fill="auto"/>
          </w:tcPr>
          <w:p w14:paraId="529E245E" w14:textId="0158D724" w:rsidR="00FF5153" w:rsidRDefault="00B74B8E" w:rsidP="00FF5153">
            <w:pPr>
              <w:spacing w:afterAutospacing="1"/>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Paralización</w:t>
            </w:r>
            <w:r w:rsidR="00FF5153">
              <w:rPr>
                <w:rFonts w:ascii="Calibri" w:eastAsiaTheme="minorEastAsia" w:hAnsi="Calibri" w:cstheme="minorHAnsi"/>
                <w:sz w:val="16"/>
                <w:szCs w:val="16"/>
                <w:lang w:val="es-PE" w:eastAsia="es-PE"/>
              </w:rPr>
              <w:t xml:space="preserve"> del proyecto y/o reorientación de actividades en coordinación de donantes y entidades nacionales</w:t>
            </w:r>
          </w:p>
          <w:p w14:paraId="52917ED6" w14:textId="13919216" w:rsidR="00FF5153" w:rsidRPr="00455E0F" w:rsidRDefault="00FF5153" w:rsidP="00FF5153">
            <w:pPr>
              <w:spacing w:afterAutospacing="1"/>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4</w:t>
            </w:r>
          </w:p>
        </w:tc>
        <w:tc>
          <w:tcPr>
            <w:tcW w:w="775" w:type="dxa"/>
            <w:shd w:val="clear" w:color="auto" w:fill="auto"/>
          </w:tcPr>
          <w:p w14:paraId="32BBC1B1"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Medio</w:t>
            </w:r>
          </w:p>
        </w:tc>
        <w:tc>
          <w:tcPr>
            <w:tcW w:w="886" w:type="dxa"/>
          </w:tcPr>
          <w:p w14:paraId="680276FE"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Abril 2018</w:t>
            </w:r>
          </w:p>
        </w:tc>
        <w:tc>
          <w:tcPr>
            <w:tcW w:w="881" w:type="dxa"/>
          </w:tcPr>
          <w:p w14:paraId="419BEA5B"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Fin del Proyecto</w:t>
            </w:r>
          </w:p>
        </w:tc>
        <w:tc>
          <w:tcPr>
            <w:tcW w:w="1622" w:type="dxa"/>
          </w:tcPr>
          <w:p w14:paraId="157A771C" w14:textId="77777777" w:rsidR="00FF5153" w:rsidRPr="00455E0F" w:rsidRDefault="00FF5153" w:rsidP="00FF5153">
            <w:pPr>
              <w:jc w:val="left"/>
              <w:rPr>
                <w:rFonts w:ascii="Calibri" w:eastAsiaTheme="minorEastAsia" w:hAnsi="Calibri" w:cstheme="minorHAnsi"/>
                <w:sz w:val="16"/>
                <w:szCs w:val="16"/>
                <w:lang w:val="es-PE" w:eastAsia="es-PE"/>
              </w:rPr>
            </w:pPr>
            <w:r w:rsidRPr="00455E0F">
              <w:rPr>
                <w:rFonts w:ascii="Calibri" w:hAnsi="Calibri" w:cs="Arial"/>
                <w:sz w:val="16"/>
                <w:szCs w:val="16"/>
                <w:lang w:val="es-PE" w:eastAsia="es-PE"/>
              </w:rPr>
              <w:t>Elevar situación a la Junta de Proyecto y coordinación con organismo donante para definir acciones a desarrollar.</w:t>
            </w:r>
          </w:p>
        </w:tc>
        <w:tc>
          <w:tcPr>
            <w:tcW w:w="1269" w:type="dxa"/>
          </w:tcPr>
          <w:p w14:paraId="16381CAE"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Durante la vida del proyecto.</w:t>
            </w:r>
          </w:p>
        </w:tc>
        <w:tc>
          <w:tcPr>
            <w:tcW w:w="1269" w:type="dxa"/>
          </w:tcPr>
          <w:p w14:paraId="01B0F8D6"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r w:rsidRPr="00455E0F">
              <w:rPr>
                <w:rFonts w:ascii="Calibri" w:eastAsiaTheme="minorEastAsia" w:hAnsi="Calibri" w:cstheme="minorHAnsi"/>
                <w:sz w:val="16"/>
                <w:szCs w:val="16"/>
                <w:lang w:val="es-PE" w:eastAsia="es-PE"/>
              </w:rPr>
              <w:t>Gerente de Proyecto</w:t>
            </w:r>
          </w:p>
        </w:tc>
        <w:tc>
          <w:tcPr>
            <w:tcW w:w="1021" w:type="dxa"/>
          </w:tcPr>
          <w:p w14:paraId="7D46D100" w14:textId="44F10796" w:rsidR="00FF5153" w:rsidRPr="00455E0F" w:rsidRDefault="00201137" w:rsidP="00FF5153">
            <w:pPr>
              <w:ind w:left="-18" w:right="-108"/>
              <w:jc w:val="left"/>
              <w:rPr>
                <w:rFonts w:ascii="Calibri" w:eastAsiaTheme="minorEastAsia" w:hAnsi="Calibri" w:cstheme="minorHAnsi"/>
                <w:sz w:val="16"/>
                <w:szCs w:val="16"/>
                <w:lang w:val="es-PE" w:eastAsia="es-PE"/>
              </w:rPr>
            </w:pPr>
            <w:r>
              <w:rPr>
                <w:rFonts w:ascii="Calibri" w:eastAsiaTheme="minorEastAsia" w:hAnsi="Calibri" w:cstheme="minorHAnsi"/>
                <w:sz w:val="16"/>
                <w:szCs w:val="16"/>
                <w:lang w:val="es-PE" w:eastAsia="es-PE"/>
              </w:rPr>
              <w:t>Permanente</w:t>
            </w:r>
          </w:p>
        </w:tc>
        <w:tc>
          <w:tcPr>
            <w:tcW w:w="1301" w:type="dxa"/>
          </w:tcPr>
          <w:p w14:paraId="20CCF41A" w14:textId="77777777" w:rsidR="00FF5153" w:rsidRPr="00455E0F" w:rsidRDefault="00FF5153" w:rsidP="00FF5153">
            <w:pPr>
              <w:ind w:left="-18" w:right="-108"/>
              <w:jc w:val="left"/>
              <w:rPr>
                <w:rFonts w:ascii="Calibri" w:eastAsiaTheme="minorEastAsia" w:hAnsi="Calibri" w:cstheme="minorHAnsi"/>
                <w:sz w:val="16"/>
                <w:szCs w:val="16"/>
                <w:lang w:val="es-PE" w:eastAsia="es-PE"/>
              </w:rPr>
            </w:pPr>
          </w:p>
        </w:tc>
      </w:tr>
    </w:tbl>
    <w:p w14:paraId="4BB4AEEE" w14:textId="593A3DDB" w:rsidR="00D13B22" w:rsidRDefault="00D13B22" w:rsidP="78958753">
      <w:pPr>
        <w:tabs>
          <w:tab w:val="left" w:pos="4680"/>
        </w:tabs>
        <w:ind w:left="450" w:hanging="270"/>
        <w:rPr>
          <w:rFonts w:asciiTheme="minorHAnsi" w:eastAsiaTheme="minorEastAsia" w:hAnsiTheme="minorHAnsi" w:cstheme="minorHAnsi"/>
          <w:b/>
          <w:bCs/>
          <w:sz w:val="20"/>
          <w:szCs w:val="20"/>
          <w:lang w:val="es-ES"/>
        </w:rPr>
      </w:pPr>
    </w:p>
    <w:p w14:paraId="7C96B98D" w14:textId="77777777" w:rsidR="00AF17AE" w:rsidRDefault="00AF17AE" w:rsidP="78958753">
      <w:pPr>
        <w:tabs>
          <w:tab w:val="left" w:pos="4680"/>
        </w:tabs>
        <w:ind w:left="450" w:hanging="270"/>
        <w:rPr>
          <w:rFonts w:asciiTheme="minorHAnsi" w:eastAsiaTheme="minorEastAsia" w:hAnsiTheme="minorHAnsi" w:cstheme="minorHAnsi"/>
          <w:b/>
          <w:bCs/>
          <w:sz w:val="20"/>
          <w:szCs w:val="20"/>
          <w:lang w:val="es-ES"/>
        </w:rPr>
        <w:sectPr w:rsidR="00AF17AE" w:rsidSect="00F20C2B">
          <w:pgSz w:w="16838" w:h="11906" w:orient="landscape" w:code="9"/>
          <w:pgMar w:top="1440" w:right="1080" w:bottom="1440" w:left="1080" w:header="720" w:footer="432" w:gutter="0"/>
          <w:cols w:space="708"/>
          <w:titlePg/>
          <w:docGrid w:linePitch="360"/>
        </w:sectPr>
      </w:pPr>
    </w:p>
    <w:p w14:paraId="2A63D419" w14:textId="799C4F2F" w:rsidR="0017226A" w:rsidRPr="00455E0F" w:rsidRDefault="0017226A" w:rsidP="78958753">
      <w:pPr>
        <w:tabs>
          <w:tab w:val="left" w:pos="4680"/>
        </w:tabs>
        <w:ind w:left="450" w:hanging="270"/>
        <w:rPr>
          <w:rFonts w:asciiTheme="minorHAnsi" w:eastAsiaTheme="minorEastAsia" w:hAnsiTheme="minorHAnsi" w:cstheme="minorHAnsi"/>
          <w:b/>
          <w:bCs/>
          <w:sz w:val="20"/>
          <w:szCs w:val="20"/>
          <w:lang w:val="es-ES"/>
        </w:rPr>
      </w:pPr>
    </w:p>
    <w:p w14:paraId="6DA7C71C" w14:textId="77777777" w:rsidR="00181CEA" w:rsidRPr="00455E0F" w:rsidRDefault="78958753" w:rsidP="0009668F">
      <w:pPr>
        <w:pStyle w:val="Prrafodelista"/>
        <w:numPr>
          <w:ilvl w:val="0"/>
          <w:numId w:val="39"/>
        </w:numPr>
        <w:tabs>
          <w:tab w:val="left" w:pos="4680"/>
        </w:tabs>
        <w:rPr>
          <w:rFonts w:asciiTheme="minorHAnsi" w:hAnsiTheme="minorHAnsi" w:cstheme="minorHAnsi"/>
          <w:b/>
          <w:bCs/>
          <w:sz w:val="20"/>
          <w:szCs w:val="20"/>
          <w:lang w:val="es-ES"/>
        </w:rPr>
      </w:pPr>
      <w:r w:rsidRPr="00455E0F">
        <w:rPr>
          <w:rFonts w:asciiTheme="minorHAnsi" w:eastAsiaTheme="minorEastAsia" w:hAnsiTheme="minorHAnsi" w:cstheme="minorHAnsi"/>
          <w:b/>
          <w:bCs/>
          <w:sz w:val="20"/>
          <w:szCs w:val="20"/>
          <w:lang w:val="es-ES"/>
        </w:rPr>
        <w:t>EVIDENCIAS</w:t>
      </w:r>
    </w:p>
    <w:p w14:paraId="588E7787" w14:textId="77777777" w:rsidR="003518F4" w:rsidRPr="00455E0F" w:rsidRDefault="003518F4" w:rsidP="003518F4">
      <w:pPr>
        <w:tabs>
          <w:tab w:val="left" w:pos="4680"/>
        </w:tabs>
        <w:rPr>
          <w:rFonts w:asciiTheme="minorHAnsi" w:hAnsiTheme="minorHAnsi" w:cstheme="minorHAnsi"/>
          <w:b/>
          <w:bCs/>
          <w:sz w:val="20"/>
          <w:szCs w:val="20"/>
          <w:lang w:val="es-ES"/>
        </w:rPr>
      </w:pPr>
    </w:p>
    <w:p w14:paraId="6C8C67B5" w14:textId="77777777" w:rsidR="003518F4" w:rsidRPr="00455E0F" w:rsidRDefault="003518F4" w:rsidP="003518F4">
      <w:pPr>
        <w:tabs>
          <w:tab w:val="left" w:pos="4680"/>
        </w:tabs>
        <w:rPr>
          <w:rFonts w:asciiTheme="minorHAnsi" w:hAnsiTheme="minorHAnsi" w:cstheme="minorHAnsi"/>
          <w:b/>
          <w:bCs/>
          <w:sz w:val="20"/>
          <w:szCs w:val="20"/>
          <w:lang w:val="es-ES"/>
        </w:rPr>
      </w:pPr>
      <w:r w:rsidRPr="00455E0F">
        <w:rPr>
          <w:rFonts w:asciiTheme="minorHAnsi" w:hAnsiTheme="minorHAnsi" w:cstheme="minorHAnsi"/>
          <w:b/>
          <w:bCs/>
          <w:sz w:val="20"/>
          <w:szCs w:val="20"/>
          <w:lang w:val="es-ES"/>
        </w:rPr>
        <w:t xml:space="preserve">Remitir las evidencias a la fecha (productos y entregables). </w:t>
      </w:r>
    </w:p>
    <w:p w14:paraId="617379A5" w14:textId="5BF08D30" w:rsidR="31BDC04C" w:rsidRDefault="31BDC04C" w:rsidP="31BDC04C">
      <w:pPr>
        <w:rPr>
          <w:rFonts w:asciiTheme="minorHAnsi" w:hAnsiTheme="minorHAnsi" w:cstheme="minorHAnsi"/>
          <w:b/>
          <w:bCs/>
          <w:sz w:val="20"/>
          <w:szCs w:val="20"/>
          <w:lang w:val="es-ES"/>
        </w:rPr>
      </w:pPr>
    </w:p>
    <w:p w14:paraId="36654F5E" w14:textId="67A29653" w:rsidR="00097C8C" w:rsidRDefault="00097C8C" w:rsidP="31BDC04C">
      <w:pPr>
        <w:rPr>
          <w:rFonts w:asciiTheme="minorHAnsi" w:hAnsiTheme="minorHAnsi" w:cstheme="minorHAnsi"/>
          <w:b/>
          <w:bCs/>
          <w:sz w:val="20"/>
          <w:szCs w:val="20"/>
          <w:lang w:val="es-ES"/>
        </w:rPr>
      </w:pPr>
    </w:p>
    <w:p w14:paraId="636DCB70" w14:textId="061EC1A8" w:rsidR="00097C8C" w:rsidRDefault="00097C8C" w:rsidP="31BDC04C">
      <w:pPr>
        <w:rPr>
          <w:rFonts w:asciiTheme="minorHAnsi" w:hAnsiTheme="minorHAnsi" w:cstheme="minorHAnsi"/>
          <w:b/>
          <w:bCs/>
          <w:sz w:val="20"/>
          <w:szCs w:val="20"/>
          <w:lang w:val="es-ES"/>
        </w:rPr>
      </w:pPr>
      <w:r>
        <w:rPr>
          <w:rFonts w:asciiTheme="minorHAnsi" w:hAnsiTheme="minorHAnsi" w:cstheme="minorHAnsi"/>
          <w:b/>
          <w:bCs/>
          <w:sz w:val="20"/>
          <w:szCs w:val="20"/>
          <w:lang w:val="es-ES"/>
        </w:rPr>
        <w:t>Acceder al siguiente enlace:</w:t>
      </w:r>
    </w:p>
    <w:p w14:paraId="64F80FCA" w14:textId="1B829658" w:rsidR="00097C8C" w:rsidRDefault="00097C8C" w:rsidP="31BDC04C">
      <w:pPr>
        <w:rPr>
          <w:rFonts w:asciiTheme="minorHAnsi" w:hAnsiTheme="minorHAnsi" w:cstheme="minorHAnsi"/>
          <w:b/>
          <w:bCs/>
          <w:sz w:val="20"/>
          <w:szCs w:val="20"/>
          <w:lang w:val="es-ES"/>
        </w:rPr>
      </w:pPr>
    </w:p>
    <w:p w14:paraId="7BCE7F43" w14:textId="77AE8500" w:rsidR="00097C8C" w:rsidRDefault="0054129C" w:rsidP="31BDC04C">
      <w:pPr>
        <w:rPr>
          <w:rFonts w:asciiTheme="minorHAnsi" w:hAnsiTheme="minorHAnsi" w:cstheme="minorHAnsi"/>
          <w:b/>
          <w:bCs/>
          <w:sz w:val="20"/>
          <w:szCs w:val="20"/>
          <w:lang w:val="es-ES"/>
        </w:rPr>
      </w:pPr>
      <w:hyperlink r:id="rId15" w:history="1">
        <w:r w:rsidR="00097C8C" w:rsidRPr="00747428">
          <w:rPr>
            <w:rStyle w:val="Hipervnculo"/>
            <w:rFonts w:asciiTheme="minorHAnsi" w:hAnsiTheme="minorHAnsi" w:cstheme="minorHAnsi"/>
            <w:b/>
            <w:bCs/>
            <w:sz w:val="20"/>
            <w:szCs w:val="20"/>
            <w:lang w:val="es-ES"/>
          </w:rPr>
          <w:t>https://undp-my.sharepoint.com/:f:/g/personal/alfredo_zerga_undp_org/EpCc74hUyhlKmc3oFmVEJZsB0JJigGSGuoLZrtjdsuxu6g?e=2V8szp</w:t>
        </w:r>
      </w:hyperlink>
    </w:p>
    <w:p w14:paraId="4773E84F" w14:textId="7D313EFE" w:rsidR="00097C8C" w:rsidRDefault="00097C8C" w:rsidP="31BDC04C">
      <w:pPr>
        <w:rPr>
          <w:rFonts w:asciiTheme="minorHAnsi" w:hAnsiTheme="minorHAnsi" w:cstheme="minorHAnsi"/>
          <w:b/>
          <w:bCs/>
          <w:sz w:val="20"/>
          <w:szCs w:val="20"/>
          <w:lang w:val="es-ES"/>
        </w:rPr>
      </w:pPr>
    </w:p>
    <w:p w14:paraId="654A88FD" w14:textId="77777777" w:rsidR="00097C8C" w:rsidRPr="00455E0F" w:rsidRDefault="00097C8C" w:rsidP="31BDC04C">
      <w:pPr>
        <w:rPr>
          <w:rFonts w:asciiTheme="minorHAnsi" w:hAnsiTheme="minorHAnsi" w:cstheme="minorHAnsi"/>
          <w:b/>
          <w:bCs/>
          <w:sz w:val="20"/>
          <w:szCs w:val="20"/>
          <w:lang w:val="es-ES"/>
        </w:rPr>
      </w:pPr>
    </w:p>
    <w:sectPr w:rsidR="00097C8C" w:rsidRPr="00455E0F" w:rsidSect="00AF17AE">
      <w:pgSz w:w="11906" w:h="16838" w:code="9"/>
      <w:pgMar w:top="1080" w:right="1440" w:bottom="1080" w:left="144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9EB61" w14:textId="77777777" w:rsidR="004D6018" w:rsidRDefault="004D6018">
      <w:r>
        <w:separator/>
      </w:r>
    </w:p>
  </w:endnote>
  <w:endnote w:type="continuationSeparator" w:id="0">
    <w:p w14:paraId="3DDD7673" w14:textId="77777777" w:rsidR="004D6018" w:rsidRDefault="004D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swiss"/>
    <w:pitch w:val="variable"/>
    <w:sig w:usb0="F7FFAFFF" w:usb1="E9DFFFFF" w:usb2="0000003F" w:usb3="00000000" w:csb0="003F01FF" w:csb1="00000000"/>
  </w:font>
  <w:font w:name="MyriadPro-Ligh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710737"/>
      <w:docPartObj>
        <w:docPartGallery w:val="Page Numbers (Bottom of Page)"/>
        <w:docPartUnique/>
      </w:docPartObj>
    </w:sdtPr>
    <w:sdtEndPr/>
    <w:sdtContent>
      <w:p w14:paraId="6E5CE025" w14:textId="77777777" w:rsidR="00595FA3" w:rsidRDefault="00595FA3">
        <w:pPr>
          <w:pStyle w:val="Piedepgina"/>
          <w:jc w:val="right"/>
        </w:pPr>
        <w:r>
          <w:fldChar w:fldCharType="begin"/>
        </w:r>
        <w:r>
          <w:instrText>PAGE   \* MERGEFORMAT</w:instrText>
        </w:r>
        <w:r>
          <w:fldChar w:fldCharType="separate"/>
        </w:r>
        <w:r w:rsidRPr="00C77EE7">
          <w:rPr>
            <w:noProof/>
            <w:lang w:val="es-ES"/>
          </w:rPr>
          <w:t>12</w:t>
        </w:r>
        <w:r>
          <w:fldChar w:fldCharType="end"/>
        </w:r>
      </w:p>
    </w:sdtContent>
  </w:sdt>
  <w:p w14:paraId="7C0FCDF8" w14:textId="77777777" w:rsidR="00595FA3" w:rsidRDefault="00595F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611437"/>
      <w:docPartObj>
        <w:docPartGallery w:val="Page Numbers (Bottom of Page)"/>
        <w:docPartUnique/>
      </w:docPartObj>
    </w:sdtPr>
    <w:sdtEndPr>
      <w:rPr>
        <w:noProof/>
      </w:rPr>
    </w:sdtEndPr>
    <w:sdtContent>
      <w:p w14:paraId="737F75AA" w14:textId="77777777" w:rsidR="00595FA3" w:rsidRDefault="00595FA3">
        <w:pPr>
          <w:pStyle w:val="Piedepgina"/>
          <w:jc w:val="right"/>
        </w:pPr>
        <w:r>
          <w:fldChar w:fldCharType="begin"/>
        </w:r>
        <w:r>
          <w:instrText xml:space="preserve"> PAGE   \* MERGEFORMAT </w:instrText>
        </w:r>
        <w:r>
          <w:fldChar w:fldCharType="separate"/>
        </w:r>
        <w:r>
          <w:rPr>
            <w:noProof/>
          </w:rPr>
          <w:t>14</w:t>
        </w:r>
        <w:r>
          <w:rPr>
            <w:noProof/>
          </w:rPr>
          <w:fldChar w:fldCharType="end"/>
        </w:r>
      </w:p>
    </w:sdtContent>
  </w:sdt>
  <w:p w14:paraId="7BD1F749" w14:textId="77777777" w:rsidR="00595FA3" w:rsidRDefault="00595F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0AA87" w14:textId="77777777" w:rsidR="004D6018" w:rsidRDefault="004D6018">
      <w:r>
        <w:separator/>
      </w:r>
    </w:p>
  </w:footnote>
  <w:footnote w:type="continuationSeparator" w:id="0">
    <w:p w14:paraId="44FD0F74" w14:textId="77777777" w:rsidR="004D6018" w:rsidRDefault="004D6018">
      <w:r>
        <w:continuationSeparator/>
      </w:r>
    </w:p>
  </w:footnote>
  <w:footnote w:id="1">
    <w:p w14:paraId="690DAC1E" w14:textId="77777777" w:rsidR="00595FA3" w:rsidRPr="004F11CB" w:rsidRDefault="00595FA3">
      <w:pPr>
        <w:rPr>
          <w:sz w:val="16"/>
          <w:szCs w:val="16"/>
          <w:lang w:val="es-PE"/>
        </w:rPr>
      </w:pPr>
      <w:r w:rsidRPr="004F11CB">
        <w:rPr>
          <w:sz w:val="16"/>
          <w:szCs w:val="16"/>
        </w:rPr>
        <w:footnoteRef/>
      </w:r>
      <w:r w:rsidRPr="004F11CB">
        <w:rPr>
          <w:sz w:val="16"/>
          <w:szCs w:val="16"/>
          <w:lang w:val="es-PE"/>
        </w:rPr>
        <w:t xml:space="preserve"> </w:t>
      </w:r>
      <w:r w:rsidRPr="004F11CB">
        <w:rPr>
          <w:rFonts w:eastAsia="Arial" w:cs="Arial"/>
          <w:sz w:val="16"/>
          <w:szCs w:val="16"/>
          <w:lang w:val="es-PE"/>
        </w:rPr>
        <w:t>Otras instituciones que se benefician directa y/o indirectamente con la gestión del proyecto.</w:t>
      </w:r>
    </w:p>
  </w:footnote>
  <w:footnote w:id="2">
    <w:p w14:paraId="4C90FCC0" w14:textId="77777777" w:rsidR="00595FA3" w:rsidRPr="004F11CB" w:rsidRDefault="00595FA3" w:rsidP="00BC6430">
      <w:pPr>
        <w:spacing w:after="0"/>
        <w:rPr>
          <w:rFonts w:eastAsia="Arial" w:cs="Arial"/>
          <w:sz w:val="16"/>
          <w:szCs w:val="16"/>
          <w:lang w:val="es-PE"/>
        </w:rPr>
      </w:pPr>
      <w:r w:rsidRPr="004F11CB">
        <w:rPr>
          <w:sz w:val="16"/>
          <w:szCs w:val="16"/>
        </w:rPr>
        <w:footnoteRef/>
      </w:r>
      <w:r w:rsidRPr="004F11CB">
        <w:rPr>
          <w:sz w:val="16"/>
          <w:szCs w:val="16"/>
          <w:lang w:val="es-PE"/>
        </w:rPr>
        <w:t xml:space="preserve"> </w:t>
      </w:r>
      <w:r w:rsidRPr="004F11CB">
        <w:rPr>
          <w:rFonts w:eastAsia="Arial" w:cs="Arial"/>
          <w:sz w:val="16"/>
          <w:szCs w:val="16"/>
          <w:lang w:val="es-PE"/>
        </w:rPr>
        <w:t>Encargados de la implementación que firman el documento del proyecto, responsables por el uso de recursos y rendición de cuentas.</w:t>
      </w:r>
    </w:p>
    <w:p w14:paraId="713D2345" w14:textId="77777777" w:rsidR="00595FA3" w:rsidRPr="003907D5" w:rsidRDefault="00595FA3" w:rsidP="31BDC04C">
      <w:pPr>
        <w:rPr>
          <w:lang w:val="es-PE"/>
        </w:rPr>
      </w:pPr>
    </w:p>
  </w:footnote>
  <w:footnote w:id="3">
    <w:p w14:paraId="256DCBE0" w14:textId="1B445136" w:rsidR="00595FA3" w:rsidRPr="00A0088D" w:rsidRDefault="00595FA3">
      <w:pPr>
        <w:pStyle w:val="Textonotapie"/>
        <w:rPr>
          <w:lang w:val="es-PE"/>
        </w:rPr>
      </w:pPr>
    </w:p>
  </w:footnote>
  <w:footnote w:id="4">
    <w:p w14:paraId="7DB7C2D1" w14:textId="77777777" w:rsidR="00085523" w:rsidRPr="00997A7C" w:rsidRDefault="00085523" w:rsidP="00FC3D42">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5">
    <w:p w14:paraId="517EFFE2" w14:textId="77777777" w:rsidR="001B77D9" w:rsidRPr="001D3764" w:rsidRDefault="001B77D9">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segun figuran en el Plan de Trabajo Anual presentado</w:t>
      </w:r>
    </w:p>
  </w:footnote>
  <w:footnote w:id="6">
    <w:p w14:paraId="4C81AD54" w14:textId="77777777" w:rsidR="001B77D9" w:rsidRPr="00997A7C" w:rsidRDefault="001B77D9" w:rsidP="00FC3D42">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7">
    <w:p w14:paraId="6748B655" w14:textId="77777777" w:rsidR="001B77D9" w:rsidRPr="00997A7C" w:rsidRDefault="001B77D9" w:rsidP="00FC3D42">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8">
    <w:p w14:paraId="538E3783" w14:textId="77777777" w:rsidR="001B77D9" w:rsidRPr="00997A7C" w:rsidRDefault="001B77D9" w:rsidP="00CD7719">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9">
    <w:p w14:paraId="6A640B1E" w14:textId="77777777" w:rsidR="001B77D9" w:rsidRPr="00997A7C" w:rsidRDefault="001B77D9" w:rsidP="008D20FA">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0">
    <w:p w14:paraId="38298462" w14:textId="77777777" w:rsidR="001B77D9" w:rsidRPr="00997A7C" w:rsidRDefault="001B77D9" w:rsidP="00D36004">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1">
    <w:p w14:paraId="56756641" w14:textId="77777777" w:rsidR="00085523" w:rsidRPr="00997A7C" w:rsidRDefault="00085523" w:rsidP="00E66F58">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2">
    <w:p w14:paraId="102B57A6" w14:textId="77777777" w:rsidR="001B77D9" w:rsidRPr="001D3764" w:rsidRDefault="001B77D9" w:rsidP="009F3E0A">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según figuran en el Plan de Trabajo Anual presentado</w:t>
      </w:r>
      <w:r>
        <w:rPr>
          <w:rFonts w:ascii="Arial" w:hAnsi="Arial" w:cs="Arial"/>
          <w:sz w:val="16"/>
          <w:szCs w:val="16"/>
          <w:lang w:val="es-419"/>
        </w:rPr>
        <w:t>.</w:t>
      </w:r>
    </w:p>
  </w:footnote>
  <w:footnote w:id="13">
    <w:p w14:paraId="4B8B1D1E" w14:textId="77777777" w:rsidR="001B77D9" w:rsidRPr="00997A7C" w:rsidRDefault="001B77D9" w:rsidP="00B41B2F">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4">
    <w:p w14:paraId="3F22793E" w14:textId="77777777" w:rsidR="001B77D9" w:rsidRPr="00997A7C" w:rsidRDefault="001B77D9" w:rsidP="0022790B">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5">
    <w:p w14:paraId="6C9EAA8D" w14:textId="77777777" w:rsidR="001B77D9" w:rsidRPr="00997A7C" w:rsidRDefault="001B77D9" w:rsidP="009A1996">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6">
    <w:p w14:paraId="5E354355" w14:textId="77777777" w:rsidR="001B77D9" w:rsidRPr="00997A7C" w:rsidRDefault="001B77D9" w:rsidP="001846CC">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7">
    <w:p w14:paraId="2E698583" w14:textId="77777777" w:rsidR="001B77D9" w:rsidRPr="00997A7C" w:rsidRDefault="001B77D9" w:rsidP="001846CC">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8">
    <w:p w14:paraId="15F8C26C" w14:textId="77777777" w:rsidR="00A9221C" w:rsidRPr="00997A7C" w:rsidRDefault="00A9221C" w:rsidP="00A9221C">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19">
    <w:p w14:paraId="69CE26E9" w14:textId="77777777" w:rsidR="001C7384" w:rsidRPr="001D3764" w:rsidRDefault="001C7384" w:rsidP="00AB159A">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segun figuran en el Plan de Trabajo Anual presentado</w:t>
      </w:r>
    </w:p>
  </w:footnote>
  <w:footnote w:id="20">
    <w:p w14:paraId="22D03E10" w14:textId="77777777" w:rsidR="001C7384" w:rsidRPr="00997A7C" w:rsidRDefault="001C7384" w:rsidP="00A9221C">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21">
    <w:p w14:paraId="2577C64B" w14:textId="77777777" w:rsidR="008F05A0" w:rsidRPr="00997A7C" w:rsidRDefault="008F05A0" w:rsidP="00A9221C">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22">
    <w:p w14:paraId="0C2D12B6" w14:textId="77777777" w:rsidR="00595FA3" w:rsidRPr="00997A7C" w:rsidRDefault="00595FA3" w:rsidP="00E07983">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23">
    <w:p w14:paraId="24B7ADE9" w14:textId="77777777" w:rsidR="00595FA3" w:rsidRPr="001D3764" w:rsidRDefault="00595FA3" w:rsidP="002C79A4">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segun figuran en el Plan de Trabajo Anual presentado</w:t>
      </w:r>
    </w:p>
  </w:footnote>
  <w:footnote w:id="24">
    <w:p w14:paraId="4E71EC00" w14:textId="77777777" w:rsidR="00595FA3" w:rsidRPr="00997A7C" w:rsidRDefault="00595FA3" w:rsidP="00C24172">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25">
    <w:p w14:paraId="2D7AA838" w14:textId="77777777" w:rsidR="00595FA3" w:rsidRPr="00997A7C" w:rsidRDefault="00595FA3" w:rsidP="00C24172">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26">
    <w:p w14:paraId="0674F4E9" w14:textId="77777777" w:rsidR="00595FA3" w:rsidRPr="00997A7C" w:rsidRDefault="00595FA3" w:rsidP="004728DB">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27">
    <w:p w14:paraId="24D355B8" w14:textId="77777777" w:rsidR="00595FA3" w:rsidRPr="00997A7C" w:rsidRDefault="00595FA3" w:rsidP="00507821">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28">
    <w:p w14:paraId="35978163" w14:textId="77777777" w:rsidR="00595FA3" w:rsidRPr="001D3764" w:rsidRDefault="00595FA3" w:rsidP="000309AE">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segun figuran en el Plan de Trabajo Anual presentado</w:t>
      </w:r>
    </w:p>
  </w:footnote>
  <w:footnote w:id="29">
    <w:p w14:paraId="4DAE1437" w14:textId="77777777" w:rsidR="00595FA3" w:rsidRPr="00997A7C" w:rsidRDefault="00595FA3" w:rsidP="00507821">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0">
    <w:p w14:paraId="2A9C0858" w14:textId="77777777" w:rsidR="00595FA3" w:rsidRPr="00997A7C" w:rsidRDefault="00595FA3" w:rsidP="0021037F">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1">
    <w:p w14:paraId="31B0E210" w14:textId="77777777" w:rsidR="00595FA3" w:rsidRPr="00997A7C" w:rsidRDefault="00595FA3" w:rsidP="0021037F">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2">
    <w:p w14:paraId="388DA15A" w14:textId="77777777" w:rsidR="00595FA3" w:rsidRPr="00997A7C" w:rsidRDefault="00595FA3" w:rsidP="007A1879">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3">
    <w:p w14:paraId="104B8038" w14:textId="5763063A" w:rsidR="00595FA3" w:rsidRPr="001D3764" w:rsidRDefault="00595FA3" w:rsidP="00F15386">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según figuran en el Plan de Trabajo Anual presentado</w:t>
      </w:r>
    </w:p>
  </w:footnote>
  <w:footnote w:id="34">
    <w:p w14:paraId="5675B412" w14:textId="77777777" w:rsidR="00595FA3" w:rsidRPr="00997A7C" w:rsidRDefault="00595FA3" w:rsidP="00B41A0A">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5">
    <w:p w14:paraId="099BA832" w14:textId="77777777" w:rsidR="00595FA3" w:rsidRPr="00997A7C" w:rsidRDefault="00595FA3" w:rsidP="00B41A0A">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6">
    <w:p w14:paraId="72D2EDDA" w14:textId="77777777" w:rsidR="00595FA3" w:rsidRPr="00997A7C" w:rsidRDefault="00595FA3" w:rsidP="0021687A">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7">
    <w:p w14:paraId="3B82A23C" w14:textId="77777777" w:rsidR="00595FA3" w:rsidRPr="001D3764" w:rsidRDefault="00595FA3" w:rsidP="00F15386">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segun figuran en el Plan de Trabajo Anual presentado</w:t>
      </w:r>
    </w:p>
  </w:footnote>
  <w:footnote w:id="38">
    <w:p w14:paraId="30FAB85D" w14:textId="77777777" w:rsidR="00595FA3" w:rsidRPr="00997A7C" w:rsidRDefault="00595FA3" w:rsidP="0021687A">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39">
    <w:p w14:paraId="0F546A8E" w14:textId="77777777" w:rsidR="00595FA3" w:rsidRPr="00997A7C" w:rsidRDefault="00595FA3" w:rsidP="0021687A">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40">
    <w:p w14:paraId="19B33E86" w14:textId="77777777" w:rsidR="00595FA3" w:rsidRPr="00997A7C" w:rsidRDefault="00595FA3" w:rsidP="00550ECF">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41">
    <w:p w14:paraId="1D96B2FD" w14:textId="77777777" w:rsidR="00595FA3" w:rsidRPr="001D3764" w:rsidRDefault="00595FA3" w:rsidP="00F15386">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segun figuran en el Plan de Trabajo Anual presentado</w:t>
      </w:r>
    </w:p>
  </w:footnote>
  <w:footnote w:id="42">
    <w:p w14:paraId="1D237512" w14:textId="77777777" w:rsidR="00595FA3" w:rsidRPr="00997A7C" w:rsidRDefault="00595FA3" w:rsidP="00550ECF">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43">
    <w:p w14:paraId="22A31697" w14:textId="77777777" w:rsidR="00595FA3" w:rsidRPr="00997A7C" w:rsidRDefault="00595FA3" w:rsidP="00390459">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44">
    <w:p w14:paraId="14A92A20" w14:textId="77777777" w:rsidR="00595FA3" w:rsidRPr="00997A7C" w:rsidRDefault="00595FA3" w:rsidP="001A18F0">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45">
    <w:p w14:paraId="395D498F" w14:textId="77777777" w:rsidR="00595FA3" w:rsidRPr="001D3764" w:rsidRDefault="00595FA3" w:rsidP="003A4BD4">
      <w:pPr>
        <w:pStyle w:val="Textonotapie"/>
        <w:rPr>
          <w:rFonts w:ascii="Arial" w:hAnsi="Arial" w:cs="Arial"/>
          <w:sz w:val="16"/>
          <w:szCs w:val="16"/>
          <w:lang w:val="es-419"/>
        </w:rPr>
      </w:pPr>
      <w:r w:rsidRPr="00D3686C">
        <w:rPr>
          <w:rStyle w:val="Refdenotaalpie"/>
          <w:rFonts w:cs="Arial"/>
          <w:sz w:val="16"/>
          <w:szCs w:val="16"/>
        </w:rPr>
        <w:footnoteRef/>
      </w:r>
      <w:r w:rsidRPr="001D3764">
        <w:rPr>
          <w:rFonts w:ascii="Arial" w:hAnsi="Arial" w:cs="Arial"/>
          <w:sz w:val="16"/>
          <w:szCs w:val="16"/>
          <w:lang w:val="es-419"/>
        </w:rPr>
        <w:t xml:space="preserve"> Colocar las actividades segun figuran en el Plan de Trabajo Anual presentado</w:t>
      </w:r>
    </w:p>
  </w:footnote>
  <w:footnote w:id="46">
    <w:p w14:paraId="3FCC3745" w14:textId="77777777" w:rsidR="00595FA3" w:rsidRPr="00997A7C" w:rsidRDefault="00595FA3" w:rsidP="001A18F0">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47">
    <w:p w14:paraId="3B17CA49" w14:textId="77777777" w:rsidR="00595FA3" w:rsidRPr="00997A7C" w:rsidRDefault="00595FA3" w:rsidP="00D81356">
      <w:pPr>
        <w:pStyle w:val="Textonotapie"/>
        <w:rPr>
          <w:lang w:val="es-PE"/>
        </w:rPr>
      </w:pPr>
      <w:r>
        <w:rPr>
          <w:rStyle w:val="Refdenotaalpie"/>
        </w:rPr>
        <w:footnoteRef/>
      </w:r>
      <w:r w:rsidRPr="00FC3D42">
        <w:rPr>
          <w:lang w:val="es-PE"/>
        </w:rPr>
        <w:t xml:space="preserve"> </w:t>
      </w:r>
      <w:r w:rsidRPr="00FC3D42">
        <w:rPr>
          <w:rFonts w:ascii="Arial" w:hAnsi="Arial" w:cs="Arial"/>
          <w:sz w:val="16"/>
          <w:szCs w:val="16"/>
          <w:lang w:val="es-PE"/>
        </w:rPr>
        <w:t>Colocar el ejecutado annual y acumulado</w:t>
      </w:r>
    </w:p>
  </w:footnote>
  <w:footnote w:id="48">
    <w:p w14:paraId="4ADBCEE3" w14:textId="77777777" w:rsidR="00595FA3" w:rsidRPr="0009617A" w:rsidRDefault="00595FA3" w:rsidP="31BDC04C">
      <w:pPr>
        <w:rPr>
          <w:rFonts w:eastAsia="Calibri" w:cs="Arial"/>
          <w:sz w:val="16"/>
          <w:szCs w:val="16"/>
          <w:lang w:val="es-ES"/>
        </w:rPr>
      </w:pPr>
      <w:r w:rsidRPr="0009617A">
        <w:rPr>
          <w:rFonts w:cs="Arial"/>
          <w:sz w:val="16"/>
          <w:szCs w:val="16"/>
        </w:rPr>
        <w:footnoteRef/>
      </w:r>
      <w:r w:rsidRPr="0009617A">
        <w:rPr>
          <w:rFonts w:cs="Arial"/>
          <w:sz w:val="16"/>
          <w:szCs w:val="16"/>
          <w:lang w:val="es-PE"/>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6D9CAF6E" w14:textId="77777777" w:rsidR="00595FA3" w:rsidRPr="007D252A" w:rsidRDefault="00595FA3" w:rsidP="007D252A">
      <w:pPr>
        <w:pStyle w:val="Prrafodelista"/>
        <w:numPr>
          <w:ilvl w:val="0"/>
          <w:numId w:val="9"/>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a la promoción de la igualdad de género</w:t>
      </w:r>
      <w:r w:rsidRPr="0009617A">
        <w:rPr>
          <w:rFonts w:ascii="Arial" w:eastAsiaTheme="minorEastAsia" w:hAnsi="Arial" w:cs="Arial"/>
          <w:sz w:val="16"/>
          <w:szCs w:val="16"/>
          <w:lang w:val="es-ES"/>
        </w:rPr>
        <w:t>.</w:t>
      </w:r>
    </w:p>
    <w:p w14:paraId="2F030E6A" w14:textId="77777777" w:rsidR="00595FA3" w:rsidRPr="007D252A" w:rsidRDefault="00595FA3" w:rsidP="009B3B32">
      <w:pPr>
        <w:pStyle w:val="Prrafodelista"/>
        <w:numPr>
          <w:ilvl w:val="0"/>
          <w:numId w:val="9"/>
        </w:numPr>
        <w:jc w:val="both"/>
        <w:rPr>
          <w:rFonts w:ascii="Arial" w:hAnsi="Arial" w:cs="Arial"/>
          <w:sz w:val="16"/>
          <w:szCs w:val="16"/>
        </w:rPr>
      </w:pPr>
      <w:r w:rsidRPr="007D252A">
        <w:rPr>
          <w:rFonts w:ascii="Arial" w:hAnsi="Arial" w:cs="Arial"/>
          <w:sz w:val="16"/>
          <w:szCs w:val="16"/>
        </w:rPr>
        <w:t xml:space="preserve">GEN 1 - </w:t>
      </w:r>
      <w:r w:rsidRPr="007D252A">
        <w:rPr>
          <w:rFonts w:ascii="Arial" w:eastAsiaTheme="minorEastAsia" w:hAnsi="Arial" w:cs="Arial"/>
          <w:sz w:val="16"/>
          <w:szCs w:val="16"/>
          <w:lang w:val="es-ES"/>
        </w:rPr>
        <w:t xml:space="preserve">Los productos y/o actividades </w:t>
      </w:r>
      <w:r w:rsidRPr="007D252A">
        <w:rPr>
          <w:rFonts w:ascii="Arial" w:eastAsiaTheme="minorEastAsia" w:hAnsi="Arial" w:cs="Arial"/>
          <w:b/>
          <w:bCs/>
          <w:sz w:val="16"/>
          <w:szCs w:val="16"/>
          <w:lang w:val="es-ES"/>
        </w:rPr>
        <w:t xml:space="preserve">contribuyen de manera limitada a la igualdad de género, pero no de manera significativa. </w:t>
      </w:r>
      <w:r w:rsidRPr="007D252A">
        <w:rPr>
          <w:rFonts w:ascii="Arial" w:eastAsiaTheme="minorEastAsia" w:hAnsi="Arial" w:cs="Arial"/>
          <w:bCs/>
          <w:sz w:val="16"/>
          <w:szCs w:val="16"/>
          <w:lang w:val="es-ES"/>
        </w:rPr>
        <w:t>Es decir, algunos aspectos de los productos y/o actividades a nivel del Proyecto promueven la igualdad de género, pero no de manera consistente.</w:t>
      </w:r>
    </w:p>
    <w:p w14:paraId="234CD14D" w14:textId="77777777" w:rsidR="00595FA3" w:rsidRPr="007D252A" w:rsidRDefault="00595FA3" w:rsidP="009B3B32">
      <w:pPr>
        <w:pStyle w:val="Prrafodelista"/>
        <w:numPr>
          <w:ilvl w:val="0"/>
          <w:numId w:val="9"/>
        </w:numPr>
        <w:jc w:val="both"/>
        <w:rPr>
          <w:rFonts w:ascii="Arial" w:hAnsi="Arial" w:cs="Arial"/>
          <w:sz w:val="16"/>
          <w:szCs w:val="16"/>
        </w:rPr>
      </w:pPr>
      <w:r w:rsidRPr="007D252A">
        <w:rPr>
          <w:rFonts w:ascii="Arial" w:hAnsi="Arial" w:cs="Arial"/>
          <w:sz w:val="16"/>
          <w:szCs w:val="16"/>
        </w:rPr>
        <w:t xml:space="preserve">GEN 2 - </w:t>
      </w:r>
      <w:r w:rsidRPr="007D252A">
        <w:rPr>
          <w:rFonts w:ascii="Arial" w:eastAsiaTheme="minorEastAsia" w:hAnsi="Arial" w:cs="Arial"/>
          <w:sz w:val="16"/>
          <w:szCs w:val="16"/>
          <w:lang w:val="es-ES"/>
        </w:rPr>
        <w:t xml:space="preserve">La igualdad de género no es el objetivo principal del proyecto esperado, pero los productos/actividades </w:t>
      </w:r>
      <w:r w:rsidRPr="007D252A">
        <w:rPr>
          <w:rFonts w:ascii="Arial" w:eastAsiaTheme="minorEastAsia" w:hAnsi="Arial" w:cs="Arial"/>
          <w:b/>
          <w:bCs/>
          <w:sz w:val="16"/>
          <w:szCs w:val="16"/>
          <w:lang w:val="es-ES"/>
        </w:rPr>
        <w:t>promueven la igualdad de género de manera significativa y consistente</w:t>
      </w:r>
      <w:r w:rsidRPr="007D252A">
        <w:rPr>
          <w:rFonts w:ascii="Arial" w:eastAsiaTheme="minorEastAsia" w:hAnsi="Arial" w:cs="Arial"/>
          <w:sz w:val="16"/>
          <w:szCs w:val="16"/>
          <w:lang w:val="es-ES"/>
        </w:rPr>
        <w:t>.</w:t>
      </w:r>
    </w:p>
    <w:p w14:paraId="550633D0" w14:textId="77777777" w:rsidR="00595FA3" w:rsidRPr="0009617A" w:rsidRDefault="00595FA3" w:rsidP="009B3B32">
      <w:pPr>
        <w:pStyle w:val="Prrafodelista"/>
        <w:numPr>
          <w:ilvl w:val="0"/>
          <w:numId w:val="9"/>
        </w:numPr>
        <w:jc w:val="both"/>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49">
    <w:p w14:paraId="69FE9F48" w14:textId="77777777" w:rsidR="00595FA3" w:rsidRPr="006C608C" w:rsidRDefault="00595FA3" w:rsidP="78958753">
      <w:pPr>
        <w:rPr>
          <w:rFonts w:eastAsia="Arial" w:cs="Arial"/>
          <w:sz w:val="16"/>
          <w:szCs w:val="16"/>
          <w:lang w:val="es-PE"/>
        </w:rPr>
      </w:pPr>
      <w:r w:rsidRPr="006C608C">
        <w:rPr>
          <w:sz w:val="16"/>
          <w:szCs w:val="16"/>
        </w:rPr>
        <w:footnoteRef/>
      </w:r>
      <w:r w:rsidRPr="006C608C">
        <w:rPr>
          <w:sz w:val="16"/>
          <w:szCs w:val="16"/>
          <w:lang w:val="es-PE"/>
        </w:rPr>
        <w:t xml:space="preserve"> Se entiende por “Buenas Prácticas’' a todas aquellas experiencias, actividades, estrategias y/o procesos probadas y validadas que</w:t>
      </w:r>
      <w:r w:rsidRPr="006C608C">
        <w:rPr>
          <w:rFonts w:eastAsia="Arial" w:cs="Arial"/>
          <w:sz w:val="16"/>
          <w:szCs w:val="16"/>
          <w:lang w:val="es-PE"/>
        </w:rPr>
        <w:t xml:space="preserve"> han demostrado funcionar bien y producir buenos resultados, y, por lo tanto, se recomienda su replicabilidad.</w:t>
      </w:r>
    </w:p>
  </w:footnote>
  <w:footnote w:id="50">
    <w:p w14:paraId="68317C7F" w14:textId="77777777" w:rsidR="00595FA3" w:rsidRPr="003907D5" w:rsidRDefault="00595FA3">
      <w:pPr>
        <w:rPr>
          <w:lang w:val="es-PE"/>
        </w:rPr>
      </w:pPr>
      <w:r w:rsidRPr="006C608C">
        <w:rPr>
          <w:sz w:val="16"/>
          <w:szCs w:val="16"/>
        </w:rPr>
        <w:footnoteRef/>
      </w:r>
      <w:r w:rsidRPr="006C608C">
        <w:rPr>
          <w:sz w:val="16"/>
          <w:szCs w:val="16"/>
          <w:lang w:val="es-PE"/>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51">
    <w:p w14:paraId="4D821131" w14:textId="77777777" w:rsidR="00595FA3" w:rsidRPr="001D3764" w:rsidRDefault="00595FA3">
      <w:pPr>
        <w:pStyle w:val="Textonotapie"/>
        <w:rPr>
          <w:lang w:val="es-4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4" type="#_x0000_t75" style="width:3in;height:3in" o:bullet="t"/>
    </w:pict>
  </w:numPicBullet>
  <w:numPicBullet w:numPicBulletId="1">
    <w:pict>
      <v:shape id="_x0000_i1505" type="#_x0000_t75" style="width:3in;height:3in" o:bullet="t"/>
    </w:pict>
  </w:numPicBullet>
  <w:abstractNum w:abstractNumId="0" w15:restartNumberingAfterBreak="0">
    <w:nsid w:val="00000004"/>
    <w:multiLevelType w:val="multilevel"/>
    <w:tmpl w:val="00000004"/>
    <w:name w:val="WWNum4"/>
    <w:lvl w:ilvl="0">
      <w:start w:val="28"/>
      <w:numFmt w:val="bullet"/>
      <w:lvlText w:val="-"/>
      <w:lvlJc w:val="left"/>
      <w:pPr>
        <w:tabs>
          <w:tab w:val="num" w:pos="0"/>
        </w:tabs>
        <w:ind w:left="756" w:hanging="360"/>
      </w:pPr>
      <w:rPr>
        <w:rFonts w:ascii="Arial" w:hAnsi="Arial" w:cs="Arial"/>
      </w:rPr>
    </w:lvl>
    <w:lvl w:ilvl="1">
      <w:start w:val="1"/>
      <w:numFmt w:val="bullet"/>
      <w:lvlText w:val="o"/>
      <w:lvlJc w:val="left"/>
      <w:pPr>
        <w:tabs>
          <w:tab w:val="num" w:pos="0"/>
        </w:tabs>
        <w:ind w:left="1476" w:hanging="360"/>
      </w:pPr>
      <w:rPr>
        <w:rFonts w:ascii="Courier New" w:hAnsi="Courier New" w:cs="Courier New"/>
      </w:rPr>
    </w:lvl>
    <w:lvl w:ilvl="2">
      <w:start w:val="1"/>
      <w:numFmt w:val="bullet"/>
      <w:lvlText w:val=""/>
      <w:lvlJc w:val="left"/>
      <w:pPr>
        <w:tabs>
          <w:tab w:val="num" w:pos="0"/>
        </w:tabs>
        <w:ind w:left="2196" w:hanging="360"/>
      </w:pPr>
      <w:rPr>
        <w:rFonts w:ascii="Wingdings" w:hAnsi="Wingdings"/>
      </w:rPr>
    </w:lvl>
    <w:lvl w:ilvl="3">
      <w:start w:val="1"/>
      <w:numFmt w:val="bullet"/>
      <w:lvlText w:val=""/>
      <w:lvlJc w:val="left"/>
      <w:pPr>
        <w:tabs>
          <w:tab w:val="num" w:pos="0"/>
        </w:tabs>
        <w:ind w:left="2916" w:hanging="360"/>
      </w:pPr>
      <w:rPr>
        <w:rFonts w:ascii="Symbol" w:hAnsi="Symbol"/>
      </w:rPr>
    </w:lvl>
    <w:lvl w:ilvl="4">
      <w:start w:val="1"/>
      <w:numFmt w:val="bullet"/>
      <w:lvlText w:val="o"/>
      <w:lvlJc w:val="left"/>
      <w:pPr>
        <w:tabs>
          <w:tab w:val="num" w:pos="0"/>
        </w:tabs>
        <w:ind w:left="3636" w:hanging="360"/>
      </w:pPr>
      <w:rPr>
        <w:rFonts w:ascii="Courier New" w:hAnsi="Courier New" w:cs="Courier New"/>
      </w:rPr>
    </w:lvl>
    <w:lvl w:ilvl="5">
      <w:start w:val="1"/>
      <w:numFmt w:val="bullet"/>
      <w:lvlText w:val=""/>
      <w:lvlJc w:val="left"/>
      <w:pPr>
        <w:tabs>
          <w:tab w:val="num" w:pos="0"/>
        </w:tabs>
        <w:ind w:left="4356" w:hanging="360"/>
      </w:pPr>
      <w:rPr>
        <w:rFonts w:ascii="Wingdings" w:hAnsi="Wingdings"/>
      </w:rPr>
    </w:lvl>
    <w:lvl w:ilvl="6">
      <w:start w:val="1"/>
      <w:numFmt w:val="bullet"/>
      <w:lvlText w:val=""/>
      <w:lvlJc w:val="left"/>
      <w:pPr>
        <w:tabs>
          <w:tab w:val="num" w:pos="0"/>
        </w:tabs>
        <w:ind w:left="5076" w:hanging="360"/>
      </w:pPr>
      <w:rPr>
        <w:rFonts w:ascii="Symbol" w:hAnsi="Symbol"/>
      </w:rPr>
    </w:lvl>
    <w:lvl w:ilvl="7">
      <w:start w:val="1"/>
      <w:numFmt w:val="bullet"/>
      <w:lvlText w:val="o"/>
      <w:lvlJc w:val="left"/>
      <w:pPr>
        <w:tabs>
          <w:tab w:val="num" w:pos="0"/>
        </w:tabs>
        <w:ind w:left="5796" w:hanging="360"/>
      </w:pPr>
      <w:rPr>
        <w:rFonts w:ascii="Courier New" w:hAnsi="Courier New" w:cs="Courier New"/>
      </w:rPr>
    </w:lvl>
    <w:lvl w:ilvl="8">
      <w:start w:val="1"/>
      <w:numFmt w:val="bullet"/>
      <w:lvlText w:val=""/>
      <w:lvlJc w:val="left"/>
      <w:pPr>
        <w:tabs>
          <w:tab w:val="num" w:pos="0"/>
        </w:tabs>
        <w:ind w:left="6516" w:hanging="360"/>
      </w:pPr>
      <w:rPr>
        <w:rFonts w:ascii="Wingdings" w:hAnsi="Wingdings"/>
      </w:rPr>
    </w:lvl>
  </w:abstractNum>
  <w:abstractNum w:abstractNumId="1" w15:restartNumberingAfterBreak="0">
    <w:nsid w:val="0424796D"/>
    <w:multiLevelType w:val="hybridMultilevel"/>
    <w:tmpl w:val="4C18AF28"/>
    <w:lvl w:ilvl="0" w:tplc="197E65AA">
      <w:start w:val="1"/>
      <w:numFmt w:val="upperRoman"/>
      <w:lvlText w:val="%1."/>
      <w:lvlJc w:val="right"/>
      <w:pPr>
        <w:ind w:left="720" w:hanging="360"/>
      </w:pPr>
    </w:lvl>
    <w:lvl w:ilvl="1" w:tplc="BF524116">
      <w:start w:val="1"/>
      <w:numFmt w:val="lowerLetter"/>
      <w:lvlText w:val="%2."/>
      <w:lvlJc w:val="left"/>
      <w:pPr>
        <w:ind w:left="1440" w:hanging="360"/>
      </w:pPr>
    </w:lvl>
    <w:lvl w:ilvl="2" w:tplc="74347B1E">
      <w:start w:val="1"/>
      <w:numFmt w:val="lowerRoman"/>
      <w:lvlText w:val="%3."/>
      <w:lvlJc w:val="right"/>
      <w:pPr>
        <w:ind w:left="2160" w:hanging="180"/>
      </w:pPr>
    </w:lvl>
    <w:lvl w:ilvl="3" w:tplc="B51EBC3E">
      <w:start w:val="1"/>
      <w:numFmt w:val="decimal"/>
      <w:lvlText w:val="%4."/>
      <w:lvlJc w:val="left"/>
      <w:pPr>
        <w:ind w:left="2880" w:hanging="360"/>
      </w:pPr>
    </w:lvl>
    <w:lvl w:ilvl="4" w:tplc="24B80006">
      <w:start w:val="1"/>
      <w:numFmt w:val="lowerLetter"/>
      <w:lvlText w:val="%5."/>
      <w:lvlJc w:val="left"/>
      <w:pPr>
        <w:ind w:left="3600" w:hanging="360"/>
      </w:pPr>
    </w:lvl>
    <w:lvl w:ilvl="5" w:tplc="391896AA">
      <w:start w:val="1"/>
      <w:numFmt w:val="lowerRoman"/>
      <w:lvlText w:val="%6."/>
      <w:lvlJc w:val="right"/>
      <w:pPr>
        <w:ind w:left="4320" w:hanging="180"/>
      </w:pPr>
    </w:lvl>
    <w:lvl w:ilvl="6" w:tplc="94E6BE3A">
      <w:start w:val="1"/>
      <w:numFmt w:val="decimal"/>
      <w:lvlText w:val="%7."/>
      <w:lvlJc w:val="left"/>
      <w:pPr>
        <w:ind w:left="5040" w:hanging="360"/>
      </w:pPr>
    </w:lvl>
    <w:lvl w:ilvl="7" w:tplc="6422F56C">
      <w:start w:val="1"/>
      <w:numFmt w:val="lowerLetter"/>
      <w:lvlText w:val="%8."/>
      <w:lvlJc w:val="left"/>
      <w:pPr>
        <w:ind w:left="5760" w:hanging="360"/>
      </w:pPr>
    </w:lvl>
    <w:lvl w:ilvl="8" w:tplc="EDC8D742">
      <w:start w:val="1"/>
      <w:numFmt w:val="lowerRoman"/>
      <w:lvlText w:val="%9."/>
      <w:lvlJc w:val="right"/>
      <w:pPr>
        <w:ind w:left="6480" w:hanging="180"/>
      </w:pPr>
    </w:lvl>
  </w:abstractNum>
  <w:abstractNum w:abstractNumId="2" w15:restartNumberingAfterBreak="0">
    <w:nsid w:val="05B80F09"/>
    <w:multiLevelType w:val="hybridMultilevel"/>
    <w:tmpl w:val="09848DE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7A56B34"/>
    <w:multiLevelType w:val="hybridMultilevel"/>
    <w:tmpl w:val="FCE4469E"/>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20D"/>
    <w:multiLevelType w:val="hybridMultilevel"/>
    <w:tmpl w:val="23EA21BA"/>
    <w:lvl w:ilvl="0" w:tplc="52AE6398">
      <w:start w:val="6"/>
      <w:numFmt w:val="bullet"/>
      <w:lvlText w:val="-"/>
      <w:lvlJc w:val="left"/>
      <w:pPr>
        <w:ind w:left="360" w:hanging="360"/>
      </w:pPr>
      <w:rPr>
        <w:rFonts w:ascii="Calibri" w:eastAsia="Calibri"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3AB282E"/>
    <w:multiLevelType w:val="hybridMultilevel"/>
    <w:tmpl w:val="8C4E17A8"/>
    <w:lvl w:ilvl="0" w:tplc="E9B21002">
      <w:numFmt w:val="bullet"/>
      <w:lvlText w:val="-"/>
      <w:lvlJc w:val="left"/>
      <w:pPr>
        <w:ind w:left="720" w:hanging="360"/>
      </w:pPr>
      <w:rPr>
        <w:rFonts w:ascii="Myriad Pro" w:eastAsia="Times New Roman" w:hAnsi="Myriad Pro"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1277A5"/>
    <w:multiLevelType w:val="hybridMultilevel"/>
    <w:tmpl w:val="03E48DE0"/>
    <w:lvl w:ilvl="0" w:tplc="CD3C1F74">
      <w:start w:val="1"/>
      <w:numFmt w:val="upperRoman"/>
      <w:pStyle w:val="Ttulo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BC2E08"/>
    <w:multiLevelType w:val="hybridMultilevel"/>
    <w:tmpl w:val="406256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E021DA"/>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9" w15:restartNumberingAfterBreak="0">
    <w:nsid w:val="279658A9"/>
    <w:multiLevelType w:val="hybridMultilevel"/>
    <w:tmpl w:val="25E2CD60"/>
    <w:lvl w:ilvl="0" w:tplc="DB2A721A">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840FD2"/>
    <w:multiLevelType w:val="hybridMultilevel"/>
    <w:tmpl w:val="44D4C97E"/>
    <w:lvl w:ilvl="0" w:tplc="280A0015">
      <w:start w:val="1"/>
      <w:numFmt w:val="upp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28B017CB"/>
    <w:multiLevelType w:val="hybridMultilevel"/>
    <w:tmpl w:val="F65013AA"/>
    <w:lvl w:ilvl="0" w:tplc="38A8EFF4">
      <w:start w:val="14"/>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AA008B6"/>
    <w:multiLevelType w:val="hybridMultilevel"/>
    <w:tmpl w:val="E26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72492"/>
    <w:multiLevelType w:val="hybridMultilevel"/>
    <w:tmpl w:val="B60A15AE"/>
    <w:lvl w:ilvl="0" w:tplc="32207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60E68"/>
    <w:multiLevelType w:val="hybridMultilevel"/>
    <w:tmpl w:val="CE761458"/>
    <w:lvl w:ilvl="0" w:tplc="52B2D82C">
      <w:start w:val="1"/>
      <w:numFmt w:val="bullet"/>
      <w:lvlText w:val="-"/>
      <w:lvlJc w:val="left"/>
      <w:pPr>
        <w:ind w:left="1080" w:hanging="360"/>
      </w:pPr>
      <w:rPr>
        <w:rFonts w:ascii="Calibri" w:eastAsia="Calibri"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15" w15:restartNumberingAfterBreak="0">
    <w:nsid w:val="3D3441EC"/>
    <w:multiLevelType w:val="hybridMultilevel"/>
    <w:tmpl w:val="770206C8"/>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 w15:restartNumberingAfterBreak="0">
    <w:nsid w:val="41C60D6B"/>
    <w:multiLevelType w:val="hybridMultilevel"/>
    <w:tmpl w:val="CAC6870C"/>
    <w:lvl w:ilvl="0" w:tplc="D08C30C0">
      <w:start w:val="2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43F638B"/>
    <w:multiLevelType w:val="hybridMultilevel"/>
    <w:tmpl w:val="15E2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47F59"/>
    <w:multiLevelType w:val="hybridMultilevel"/>
    <w:tmpl w:val="A072CBF0"/>
    <w:lvl w:ilvl="0" w:tplc="280A0001">
      <w:start w:val="1"/>
      <w:numFmt w:val="bullet"/>
      <w:lvlText w:val=""/>
      <w:lvlJc w:val="left"/>
      <w:pPr>
        <w:ind w:left="375" w:hanging="375"/>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7A97335"/>
    <w:multiLevelType w:val="hybridMultilevel"/>
    <w:tmpl w:val="282472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B167AA"/>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21" w15:restartNumberingAfterBreak="0">
    <w:nsid w:val="4CC613EB"/>
    <w:multiLevelType w:val="hybridMultilevel"/>
    <w:tmpl w:val="CDB65862"/>
    <w:lvl w:ilvl="0" w:tplc="68E6BE9A">
      <w:start w:val="1"/>
      <w:numFmt w:val="decimal"/>
      <w:lvlText w:val="%1)"/>
      <w:lvlJc w:val="left"/>
      <w:pPr>
        <w:ind w:left="720" w:hanging="360"/>
      </w:pPr>
      <w:rPr>
        <w:rFonts w:ascii="Calibri" w:hAnsi="Calibri" w:cs="Calibri"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F274768"/>
    <w:multiLevelType w:val="hybridMultilevel"/>
    <w:tmpl w:val="295C0FC4"/>
    <w:lvl w:ilvl="0" w:tplc="D08C30C0">
      <w:start w:val="2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412712"/>
    <w:multiLevelType w:val="multilevel"/>
    <w:tmpl w:val="3EBACA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9C4153"/>
    <w:multiLevelType w:val="hybridMultilevel"/>
    <w:tmpl w:val="B302CAAE"/>
    <w:lvl w:ilvl="0" w:tplc="F1B0A9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769B6"/>
    <w:multiLevelType w:val="hybridMultilevel"/>
    <w:tmpl w:val="757A5A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98D4C0F"/>
    <w:multiLevelType w:val="hybridMultilevel"/>
    <w:tmpl w:val="B60A15AE"/>
    <w:lvl w:ilvl="0" w:tplc="32207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6482E"/>
    <w:multiLevelType w:val="hybridMultilevel"/>
    <w:tmpl w:val="9DA0A31A"/>
    <w:lvl w:ilvl="0" w:tplc="AF0E3FA6">
      <w:start w:val="1"/>
      <w:numFmt w:val="bullet"/>
      <w:lvlText w:val=""/>
      <w:lvlJc w:val="left"/>
      <w:pPr>
        <w:ind w:left="720" w:hanging="360"/>
      </w:pPr>
      <w:rPr>
        <w:rFonts w:ascii="Symbol" w:hAnsi="Symbol" w:hint="default"/>
      </w:rPr>
    </w:lvl>
    <w:lvl w:ilvl="1" w:tplc="1FC07BB4">
      <w:start w:val="1"/>
      <w:numFmt w:val="bullet"/>
      <w:lvlText w:val="o"/>
      <w:lvlJc w:val="left"/>
      <w:pPr>
        <w:ind w:left="1440" w:hanging="360"/>
      </w:pPr>
      <w:rPr>
        <w:rFonts w:ascii="Courier New" w:hAnsi="Courier New" w:hint="default"/>
      </w:rPr>
    </w:lvl>
    <w:lvl w:ilvl="2" w:tplc="42E81704">
      <w:start w:val="1"/>
      <w:numFmt w:val="bullet"/>
      <w:lvlText w:val=""/>
      <w:lvlJc w:val="left"/>
      <w:pPr>
        <w:ind w:left="2160" w:hanging="360"/>
      </w:pPr>
      <w:rPr>
        <w:rFonts w:ascii="Wingdings" w:hAnsi="Wingdings" w:hint="default"/>
      </w:rPr>
    </w:lvl>
    <w:lvl w:ilvl="3" w:tplc="59CEAA32">
      <w:start w:val="1"/>
      <w:numFmt w:val="bullet"/>
      <w:lvlText w:val=""/>
      <w:lvlJc w:val="left"/>
      <w:pPr>
        <w:ind w:left="2880" w:hanging="360"/>
      </w:pPr>
      <w:rPr>
        <w:rFonts w:ascii="Symbol" w:hAnsi="Symbol" w:hint="default"/>
      </w:rPr>
    </w:lvl>
    <w:lvl w:ilvl="4" w:tplc="CA76CFB2">
      <w:start w:val="1"/>
      <w:numFmt w:val="bullet"/>
      <w:lvlText w:val="o"/>
      <w:lvlJc w:val="left"/>
      <w:pPr>
        <w:ind w:left="3600" w:hanging="360"/>
      </w:pPr>
      <w:rPr>
        <w:rFonts w:ascii="Courier New" w:hAnsi="Courier New" w:hint="default"/>
      </w:rPr>
    </w:lvl>
    <w:lvl w:ilvl="5" w:tplc="6160F41E">
      <w:start w:val="1"/>
      <w:numFmt w:val="bullet"/>
      <w:lvlText w:val=""/>
      <w:lvlJc w:val="left"/>
      <w:pPr>
        <w:ind w:left="4320" w:hanging="360"/>
      </w:pPr>
      <w:rPr>
        <w:rFonts w:ascii="Wingdings" w:hAnsi="Wingdings" w:hint="default"/>
      </w:rPr>
    </w:lvl>
    <w:lvl w:ilvl="6" w:tplc="A5E0FB1A">
      <w:start w:val="1"/>
      <w:numFmt w:val="bullet"/>
      <w:lvlText w:val=""/>
      <w:lvlJc w:val="left"/>
      <w:pPr>
        <w:ind w:left="5040" w:hanging="360"/>
      </w:pPr>
      <w:rPr>
        <w:rFonts w:ascii="Symbol" w:hAnsi="Symbol" w:hint="default"/>
      </w:rPr>
    </w:lvl>
    <w:lvl w:ilvl="7" w:tplc="AFD65176">
      <w:start w:val="1"/>
      <w:numFmt w:val="bullet"/>
      <w:lvlText w:val="o"/>
      <w:lvlJc w:val="left"/>
      <w:pPr>
        <w:ind w:left="5760" w:hanging="360"/>
      </w:pPr>
      <w:rPr>
        <w:rFonts w:ascii="Courier New" w:hAnsi="Courier New" w:hint="default"/>
      </w:rPr>
    </w:lvl>
    <w:lvl w:ilvl="8" w:tplc="7B748BBA">
      <w:start w:val="1"/>
      <w:numFmt w:val="bullet"/>
      <w:lvlText w:val=""/>
      <w:lvlJc w:val="left"/>
      <w:pPr>
        <w:ind w:left="6480" w:hanging="360"/>
      </w:pPr>
      <w:rPr>
        <w:rFonts w:ascii="Wingdings" w:hAnsi="Wingdings" w:hint="default"/>
      </w:rPr>
    </w:lvl>
  </w:abstractNum>
  <w:abstractNum w:abstractNumId="28" w15:restartNumberingAfterBreak="0">
    <w:nsid w:val="5CA443C8"/>
    <w:multiLevelType w:val="hybridMultilevel"/>
    <w:tmpl w:val="10B07AC2"/>
    <w:lvl w:ilvl="0" w:tplc="CE52B96C">
      <w:start w:val="4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D043F4D"/>
    <w:multiLevelType w:val="hybridMultilevel"/>
    <w:tmpl w:val="3DC061CE"/>
    <w:lvl w:ilvl="0" w:tplc="D08C30C0">
      <w:start w:val="28"/>
      <w:numFmt w:val="bullet"/>
      <w:lvlText w:val="-"/>
      <w:lvlJc w:val="left"/>
      <w:pPr>
        <w:ind w:left="756" w:hanging="360"/>
      </w:pPr>
      <w:rPr>
        <w:rFonts w:ascii="Arial" w:eastAsia="Times New Roman" w:hAnsi="Arial" w:cs="Aria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30" w15:restartNumberingAfterBreak="0">
    <w:nsid w:val="5D2469CF"/>
    <w:multiLevelType w:val="hybridMultilevel"/>
    <w:tmpl w:val="7A8CD6E8"/>
    <w:lvl w:ilvl="0" w:tplc="B8A40F40">
      <w:start w:val="1"/>
      <w:numFmt w:val="upperRoman"/>
      <w:lvlText w:val="%1."/>
      <w:lvlJc w:val="left"/>
      <w:pPr>
        <w:ind w:left="900" w:hanging="72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D526703"/>
    <w:multiLevelType w:val="hybridMultilevel"/>
    <w:tmpl w:val="6EE85B28"/>
    <w:lvl w:ilvl="0" w:tplc="AE5EC702">
      <w:numFmt w:val="bullet"/>
      <w:lvlText w:val="-"/>
      <w:lvlJc w:val="left"/>
      <w:pPr>
        <w:ind w:left="720" w:hanging="360"/>
      </w:pPr>
      <w:rPr>
        <w:rFonts w:ascii="Arial" w:eastAsia="Times New Roman" w:hAnsi="Aria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DB53DFA"/>
    <w:multiLevelType w:val="hybridMultilevel"/>
    <w:tmpl w:val="EA98704A"/>
    <w:lvl w:ilvl="0" w:tplc="B3DA52D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E6911"/>
    <w:multiLevelType w:val="hybridMultilevel"/>
    <w:tmpl w:val="0D6E9D5A"/>
    <w:lvl w:ilvl="0" w:tplc="280A0001">
      <w:start w:val="1"/>
      <w:numFmt w:val="bullet"/>
      <w:lvlText w:val=""/>
      <w:lvlJc w:val="left"/>
      <w:pPr>
        <w:ind w:left="770" w:hanging="360"/>
      </w:pPr>
      <w:rPr>
        <w:rFonts w:ascii="Symbol" w:hAnsi="Symbol" w:hint="default"/>
      </w:rPr>
    </w:lvl>
    <w:lvl w:ilvl="1" w:tplc="280A0003" w:tentative="1">
      <w:start w:val="1"/>
      <w:numFmt w:val="bullet"/>
      <w:lvlText w:val="o"/>
      <w:lvlJc w:val="left"/>
      <w:pPr>
        <w:ind w:left="1490" w:hanging="360"/>
      </w:pPr>
      <w:rPr>
        <w:rFonts w:ascii="Courier New" w:hAnsi="Courier New" w:cs="Courier New" w:hint="default"/>
      </w:rPr>
    </w:lvl>
    <w:lvl w:ilvl="2" w:tplc="280A0005" w:tentative="1">
      <w:start w:val="1"/>
      <w:numFmt w:val="bullet"/>
      <w:lvlText w:val=""/>
      <w:lvlJc w:val="left"/>
      <w:pPr>
        <w:ind w:left="2210" w:hanging="360"/>
      </w:pPr>
      <w:rPr>
        <w:rFonts w:ascii="Wingdings" w:hAnsi="Wingdings" w:hint="default"/>
      </w:rPr>
    </w:lvl>
    <w:lvl w:ilvl="3" w:tplc="280A0001" w:tentative="1">
      <w:start w:val="1"/>
      <w:numFmt w:val="bullet"/>
      <w:lvlText w:val=""/>
      <w:lvlJc w:val="left"/>
      <w:pPr>
        <w:ind w:left="2930" w:hanging="360"/>
      </w:pPr>
      <w:rPr>
        <w:rFonts w:ascii="Symbol" w:hAnsi="Symbol" w:hint="default"/>
      </w:rPr>
    </w:lvl>
    <w:lvl w:ilvl="4" w:tplc="280A0003" w:tentative="1">
      <w:start w:val="1"/>
      <w:numFmt w:val="bullet"/>
      <w:lvlText w:val="o"/>
      <w:lvlJc w:val="left"/>
      <w:pPr>
        <w:ind w:left="3650" w:hanging="360"/>
      </w:pPr>
      <w:rPr>
        <w:rFonts w:ascii="Courier New" w:hAnsi="Courier New" w:cs="Courier New" w:hint="default"/>
      </w:rPr>
    </w:lvl>
    <w:lvl w:ilvl="5" w:tplc="280A0005" w:tentative="1">
      <w:start w:val="1"/>
      <w:numFmt w:val="bullet"/>
      <w:lvlText w:val=""/>
      <w:lvlJc w:val="left"/>
      <w:pPr>
        <w:ind w:left="4370" w:hanging="360"/>
      </w:pPr>
      <w:rPr>
        <w:rFonts w:ascii="Wingdings" w:hAnsi="Wingdings" w:hint="default"/>
      </w:rPr>
    </w:lvl>
    <w:lvl w:ilvl="6" w:tplc="280A0001" w:tentative="1">
      <w:start w:val="1"/>
      <w:numFmt w:val="bullet"/>
      <w:lvlText w:val=""/>
      <w:lvlJc w:val="left"/>
      <w:pPr>
        <w:ind w:left="5090" w:hanging="360"/>
      </w:pPr>
      <w:rPr>
        <w:rFonts w:ascii="Symbol" w:hAnsi="Symbol" w:hint="default"/>
      </w:rPr>
    </w:lvl>
    <w:lvl w:ilvl="7" w:tplc="280A0003" w:tentative="1">
      <w:start w:val="1"/>
      <w:numFmt w:val="bullet"/>
      <w:lvlText w:val="o"/>
      <w:lvlJc w:val="left"/>
      <w:pPr>
        <w:ind w:left="5810" w:hanging="360"/>
      </w:pPr>
      <w:rPr>
        <w:rFonts w:ascii="Courier New" w:hAnsi="Courier New" w:cs="Courier New" w:hint="default"/>
      </w:rPr>
    </w:lvl>
    <w:lvl w:ilvl="8" w:tplc="280A0005" w:tentative="1">
      <w:start w:val="1"/>
      <w:numFmt w:val="bullet"/>
      <w:lvlText w:val=""/>
      <w:lvlJc w:val="left"/>
      <w:pPr>
        <w:ind w:left="6530" w:hanging="360"/>
      </w:pPr>
      <w:rPr>
        <w:rFonts w:ascii="Wingdings" w:hAnsi="Wingdings" w:hint="default"/>
      </w:rPr>
    </w:lvl>
  </w:abstractNum>
  <w:abstractNum w:abstractNumId="34" w15:restartNumberingAfterBreak="0">
    <w:nsid w:val="5E90048E"/>
    <w:multiLevelType w:val="hybridMultilevel"/>
    <w:tmpl w:val="DAA0B616"/>
    <w:lvl w:ilvl="0" w:tplc="FC087848">
      <w:start w:val="1"/>
      <w:numFmt w:val="upperRoman"/>
      <w:lvlText w:val="%1."/>
      <w:lvlJc w:val="left"/>
      <w:pPr>
        <w:ind w:left="720" w:hanging="360"/>
      </w:pPr>
    </w:lvl>
    <w:lvl w:ilvl="1" w:tplc="C9E050A6">
      <w:start w:val="1"/>
      <w:numFmt w:val="lowerLetter"/>
      <w:lvlText w:val="%2."/>
      <w:lvlJc w:val="left"/>
      <w:pPr>
        <w:ind w:left="1440" w:hanging="360"/>
      </w:pPr>
    </w:lvl>
    <w:lvl w:ilvl="2" w:tplc="6718A4C0">
      <w:start w:val="1"/>
      <w:numFmt w:val="lowerRoman"/>
      <w:lvlText w:val="%3."/>
      <w:lvlJc w:val="right"/>
      <w:pPr>
        <w:ind w:left="2160" w:hanging="180"/>
      </w:pPr>
    </w:lvl>
    <w:lvl w:ilvl="3" w:tplc="C6CABA58">
      <w:start w:val="1"/>
      <w:numFmt w:val="decimal"/>
      <w:lvlText w:val="%4."/>
      <w:lvlJc w:val="left"/>
      <w:pPr>
        <w:ind w:left="2880" w:hanging="360"/>
      </w:pPr>
    </w:lvl>
    <w:lvl w:ilvl="4" w:tplc="4C0E2854">
      <w:start w:val="1"/>
      <w:numFmt w:val="lowerLetter"/>
      <w:lvlText w:val="%5."/>
      <w:lvlJc w:val="left"/>
      <w:pPr>
        <w:ind w:left="3600" w:hanging="360"/>
      </w:pPr>
    </w:lvl>
    <w:lvl w:ilvl="5" w:tplc="A43ACC4E">
      <w:start w:val="1"/>
      <w:numFmt w:val="lowerRoman"/>
      <w:lvlText w:val="%6."/>
      <w:lvlJc w:val="right"/>
      <w:pPr>
        <w:ind w:left="4320" w:hanging="180"/>
      </w:pPr>
    </w:lvl>
    <w:lvl w:ilvl="6" w:tplc="47202B30">
      <w:start w:val="1"/>
      <w:numFmt w:val="decimal"/>
      <w:lvlText w:val="%7."/>
      <w:lvlJc w:val="left"/>
      <w:pPr>
        <w:ind w:left="5040" w:hanging="360"/>
      </w:pPr>
    </w:lvl>
    <w:lvl w:ilvl="7" w:tplc="1C901B78">
      <w:start w:val="1"/>
      <w:numFmt w:val="lowerLetter"/>
      <w:lvlText w:val="%8."/>
      <w:lvlJc w:val="left"/>
      <w:pPr>
        <w:ind w:left="5760" w:hanging="360"/>
      </w:pPr>
    </w:lvl>
    <w:lvl w:ilvl="8" w:tplc="3646A8BC">
      <w:start w:val="1"/>
      <w:numFmt w:val="lowerRoman"/>
      <w:lvlText w:val="%9."/>
      <w:lvlJc w:val="right"/>
      <w:pPr>
        <w:ind w:left="6480" w:hanging="180"/>
      </w:pPr>
    </w:lvl>
  </w:abstractNum>
  <w:abstractNum w:abstractNumId="35"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36" w15:restartNumberingAfterBreak="0">
    <w:nsid w:val="63BB43EA"/>
    <w:multiLevelType w:val="hybridMultilevel"/>
    <w:tmpl w:val="6B0E91D4"/>
    <w:lvl w:ilvl="0" w:tplc="D8F8451A">
      <w:start w:val="1"/>
      <w:numFmt w:val="upperRoman"/>
      <w:lvlText w:val="%1."/>
      <w:lvlJc w:val="right"/>
      <w:pPr>
        <w:ind w:left="720" w:hanging="360"/>
      </w:pPr>
    </w:lvl>
    <w:lvl w:ilvl="1" w:tplc="4A68D95A">
      <w:start w:val="1"/>
      <w:numFmt w:val="lowerLetter"/>
      <w:lvlText w:val="%2."/>
      <w:lvlJc w:val="left"/>
      <w:pPr>
        <w:ind w:left="1440" w:hanging="360"/>
      </w:pPr>
    </w:lvl>
    <w:lvl w:ilvl="2" w:tplc="F1B8E902">
      <w:start w:val="1"/>
      <w:numFmt w:val="lowerRoman"/>
      <w:lvlText w:val="%3."/>
      <w:lvlJc w:val="right"/>
      <w:pPr>
        <w:ind w:left="2160" w:hanging="180"/>
      </w:pPr>
    </w:lvl>
    <w:lvl w:ilvl="3" w:tplc="9BB26164">
      <w:start w:val="1"/>
      <w:numFmt w:val="decimal"/>
      <w:lvlText w:val="%4."/>
      <w:lvlJc w:val="left"/>
      <w:pPr>
        <w:ind w:left="2880" w:hanging="360"/>
      </w:pPr>
    </w:lvl>
    <w:lvl w:ilvl="4" w:tplc="9A0646D6">
      <w:start w:val="1"/>
      <w:numFmt w:val="lowerLetter"/>
      <w:lvlText w:val="%5."/>
      <w:lvlJc w:val="left"/>
      <w:pPr>
        <w:ind w:left="3600" w:hanging="360"/>
      </w:pPr>
    </w:lvl>
    <w:lvl w:ilvl="5" w:tplc="E3085BFE">
      <w:start w:val="1"/>
      <w:numFmt w:val="lowerRoman"/>
      <w:lvlText w:val="%6."/>
      <w:lvlJc w:val="right"/>
      <w:pPr>
        <w:ind w:left="4320" w:hanging="180"/>
      </w:pPr>
    </w:lvl>
    <w:lvl w:ilvl="6" w:tplc="921E07F6">
      <w:start w:val="1"/>
      <w:numFmt w:val="decimal"/>
      <w:lvlText w:val="%7."/>
      <w:lvlJc w:val="left"/>
      <w:pPr>
        <w:ind w:left="5040" w:hanging="360"/>
      </w:pPr>
    </w:lvl>
    <w:lvl w:ilvl="7" w:tplc="A6C081F2">
      <w:start w:val="1"/>
      <w:numFmt w:val="lowerLetter"/>
      <w:lvlText w:val="%8."/>
      <w:lvlJc w:val="left"/>
      <w:pPr>
        <w:ind w:left="5760" w:hanging="360"/>
      </w:pPr>
    </w:lvl>
    <w:lvl w:ilvl="8" w:tplc="BA6E85A8">
      <w:start w:val="1"/>
      <w:numFmt w:val="lowerRoman"/>
      <w:lvlText w:val="%9."/>
      <w:lvlJc w:val="right"/>
      <w:pPr>
        <w:ind w:left="6480" w:hanging="180"/>
      </w:pPr>
    </w:lvl>
  </w:abstractNum>
  <w:abstractNum w:abstractNumId="37" w15:restartNumberingAfterBreak="0">
    <w:nsid w:val="67865D16"/>
    <w:multiLevelType w:val="hybridMultilevel"/>
    <w:tmpl w:val="883CF884"/>
    <w:lvl w:ilvl="0" w:tplc="D08C30C0">
      <w:start w:val="2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8AA1AEF"/>
    <w:multiLevelType w:val="hybridMultilevel"/>
    <w:tmpl w:val="CE48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A664B"/>
    <w:multiLevelType w:val="hybridMultilevel"/>
    <w:tmpl w:val="2078F24E"/>
    <w:lvl w:ilvl="0" w:tplc="93F0E03C">
      <w:numFmt w:val="bullet"/>
      <w:lvlText w:val="-"/>
      <w:lvlJc w:val="left"/>
      <w:pPr>
        <w:ind w:left="720" w:hanging="360"/>
      </w:pPr>
      <w:rPr>
        <w:rFonts w:ascii="Calibri" w:eastAsia="Calibri" w:hAnsi="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0" w15:restartNumberingAfterBreak="0">
    <w:nsid w:val="6BB01083"/>
    <w:multiLevelType w:val="hybridMultilevel"/>
    <w:tmpl w:val="5DA86F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E6725DA"/>
    <w:multiLevelType w:val="hybridMultilevel"/>
    <w:tmpl w:val="D04A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B7A41"/>
    <w:multiLevelType w:val="hybridMultilevel"/>
    <w:tmpl w:val="BC7C51F8"/>
    <w:lvl w:ilvl="0" w:tplc="52AE6398">
      <w:start w:val="6"/>
      <w:numFmt w:val="bullet"/>
      <w:lvlText w:val="-"/>
      <w:lvlJc w:val="left"/>
      <w:pPr>
        <w:ind w:left="756" w:hanging="360"/>
      </w:pPr>
      <w:rPr>
        <w:rFonts w:ascii="Calibri" w:eastAsia="Calibri" w:hAnsi="Calibri" w:cs="Times New Roman"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43" w15:restartNumberingAfterBreak="0">
    <w:nsid w:val="744C492D"/>
    <w:multiLevelType w:val="hybridMultilevel"/>
    <w:tmpl w:val="160AFA14"/>
    <w:lvl w:ilvl="0" w:tplc="52AE6398">
      <w:start w:val="6"/>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02048"/>
    <w:multiLevelType w:val="hybridMultilevel"/>
    <w:tmpl w:val="2C0E6B76"/>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46" w15:restartNumberingAfterBreak="0">
    <w:nsid w:val="7A4C0CFC"/>
    <w:multiLevelType w:val="hybridMultilevel"/>
    <w:tmpl w:val="7E62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9371C"/>
    <w:multiLevelType w:val="hybridMultilevel"/>
    <w:tmpl w:val="D8C0FBCE"/>
    <w:lvl w:ilvl="0" w:tplc="E9B21002">
      <w:numFmt w:val="bullet"/>
      <w:lvlText w:val="-"/>
      <w:lvlJc w:val="left"/>
      <w:pPr>
        <w:ind w:left="756" w:hanging="360"/>
      </w:pPr>
      <w:rPr>
        <w:rFonts w:ascii="Myriad Pro" w:eastAsia="Times New Roman" w:hAnsi="Myriad Pro" w:cs="Times New Roman"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48" w15:restartNumberingAfterBreak="0">
    <w:nsid w:val="7E4D2DB3"/>
    <w:multiLevelType w:val="hybridMultilevel"/>
    <w:tmpl w:val="ABD2280C"/>
    <w:lvl w:ilvl="0" w:tplc="280A000F">
      <w:start w:val="1"/>
      <w:numFmt w:val="decimal"/>
      <w:lvlText w:val="%1."/>
      <w:lvlJc w:val="left"/>
      <w:pPr>
        <w:ind w:left="756" w:hanging="360"/>
      </w:pPr>
    </w:lvl>
    <w:lvl w:ilvl="1" w:tplc="280A0019" w:tentative="1">
      <w:start w:val="1"/>
      <w:numFmt w:val="lowerLetter"/>
      <w:lvlText w:val="%2."/>
      <w:lvlJc w:val="left"/>
      <w:pPr>
        <w:ind w:left="1476" w:hanging="360"/>
      </w:pPr>
    </w:lvl>
    <w:lvl w:ilvl="2" w:tplc="280A001B" w:tentative="1">
      <w:start w:val="1"/>
      <w:numFmt w:val="lowerRoman"/>
      <w:lvlText w:val="%3."/>
      <w:lvlJc w:val="right"/>
      <w:pPr>
        <w:ind w:left="2196" w:hanging="180"/>
      </w:pPr>
    </w:lvl>
    <w:lvl w:ilvl="3" w:tplc="280A000F" w:tentative="1">
      <w:start w:val="1"/>
      <w:numFmt w:val="decimal"/>
      <w:lvlText w:val="%4."/>
      <w:lvlJc w:val="left"/>
      <w:pPr>
        <w:ind w:left="2916" w:hanging="360"/>
      </w:pPr>
    </w:lvl>
    <w:lvl w:ilvl="4" w:tplc="280A0019" w:tentative="1">
      <w:start w:val="1"/>
      <w:numFmt w:val="lowerLetter"/>
      <w:lvlText w:val="%5."/>
      <w:lvlJc w:val="left"/>
      <w:pPr>
        <w:ind w:left="3636" w:hanging="360"/>
      </w:pPr>
    </w:lvl>
    <w:lvl w:ilvl="5" w:tplc="280A001B" w:tentative="1">
      <w:start w:val="1"/>
      <w:numFmt w:val="lowerRoman"/>
      <w:lvlText w:val="%6."/>
      <w:lvlJc w:val="right"/>
      <w:pPr>
        <w:ind w:left="4356" w:hanging="180"/>
      </w:pPr>
    </w:lvl>
    <w:lvl w:ilvl="6" w:tplc="280A000F" w:tentative="1">
      <w:start w:val="1"/>
      <w:numFmt w:val="decimal"/>
      <w:lvlText w:val="%7."/>
      <w:lvlJc w:val="left"/>
      <w:pPr>
        <w:ind w:left="5076" w:hanging="360"/>
      </w:pPr>
    </w:lvl>
    <w:lvl w:ilvl="7" w:tplc="280A0019" w:tentative="1">
      <w:start w:val="1"/>
      <w:numFmt w:val="lowerLetter"/>
      <w:lvlText w:val="%8."/>
      <w:lvlJc w:val="left"/>
      <w:pPr>
        <w:ind w:left="5796" w:hanging="360"/>
      </w:pPr>
    </w:lvl>
    <w:lvl w:ilvl="8" w:tplc="280A001B" w:tentative="1">
      <w:start w:val="1"/>
      <w:numFmt w:val="lowerRoman"/>
      <w:lvlText w:val="%9."/>
      <w:lvlJc w:val="right"/>
      <w:pPr>
        <w:ind w:left="6516" w:hanging="180"/>
      </w:pPr>
    </w:lvl>
  </w:abstractNum>
  <w:abstractNum w:abstractNumId="49" w15:restartNumberingAfterBreak="0">
    <w:nsid w:val="7FE9665E"/>
    <w:multiLevelType w:val="hybridMultilevel"/>
    <w:tmpl w:val="67B85416"/>
    <w:lvl w:ilvl="0" w:tplc="8B0234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27"/>
  </w:num>
  <w:num w:numId="4">
    <w:abstractNumId w:val="36"/>
  </w:num>
  <w:num w:numId="5">
    <w:abstractNumId w:val="1"/>
  </w:num>
  <w:num w:numId="6">
    <w:abstractNumId w:val="6"/>
  </w:num>
  <w:num w:numId="7">
    <w:abstractNumId w:val="30"/>
  </w:num>
  <w:num w:numId="8">
    <w:abstractNumId w:val="20"/>
  </w:num>
  <w:num w:numId="9">
    <w:abstractNumId w:val="44"/>
  </w:num>
  <w:num w:numId="10">
    <w:abstractNumId w:val="4"/>
  </w:num>
  <w:num w:numId="11">
    <w:abstractNumId w:val="45"/>
  </w:num>
  <w:num w:numId="12">
    <w:abstractNumId w:val="21"/>
  </w:num>
  <w:num w:numId="13">
    <w:abstractNumId w:val="9"/>
  </w:num>
  <w:num w:numId="14">
    <w:abstractNumId w:val="43"/>
  </w:num>
  <w:num w:numId="15">
    <w:abstractNumId w:val="31"/>
  </w:num>
  <w:num w:numId="16">
    <w:abstractNumId w:val="26"/>
  </w:num>
  <w:num w:numId="17">
    <w:abstractNumId w:val="13"/>
  </w:num>
  <w:num w:numId="18">
    <w:abstractNumId w:val="37"/>
  </w:num>
  <w:num w:numId="19">
    <w:abstractNumId w:val="38"/>
  </w:num>
  <w:num w:numId="20">
    <w:abstractNumId w:val="29"/>
  </w:num>
  <w:num w:numId="21">
    <w:abstractNumId w:val="22"/>
  </w:num>
  <w:num w:numId="22">
    <w:abstractNumId w:val="16"/>
  </w:num>
  <w:num w:numId="23">
    <w:abstractNumId w:val="19"/>
  </w:num>
  <w:num w:numId="24">
    <w:abstractNumId w:val="33"/>
  </w:num>
  <w:num w:numId="25">
    <w:abstractNumId w:val="2"/>
  </w:num>
  <w:num w:numId="26">
    <w:abstractNumId w:val="7"/>
  </w:num>
  <w:num w:numId="27">
    <w:abstractNumId w:val="25"/>
  </w:num>
  <w:num w:numId="28">
    <w:abstractNumId w:val="23"/>
  </w:num>
  <w:num w:numId="29">
    <w:abstractNumId w:val="10"/>
  </w:num>
  <w:num w:numId="30">
    <w:abstractNumId w:val="39"/>
  </w:num>
  <w:num w:numId="31">
    <w:abstractNumId w:val="24"/>
  </w:num>
  <w:num w:numId="32">
    <w:abstractNumId w:val="42"/>
  </w:num>
  <w:num w:numId="33">
    <w:abstractNumId w:val="32"/>
  </w:num>
  <w:num w:numId="34">
    <w:abstractNumId w:val="48"/>
  </w:num>
  <w:num w:numId="35">
    <w:abstractNumId w:val="47"/>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5"/>
  </w:num>
  <w:num w:numId="39">
    <w:abstractNumId w:val="8"/>
  </w:num>
  <w:num w:numId="40">
    <w:abstractNumId w:val="40"/>
  </w:num>
  <w:num w:numId="41">
    <w:abstractNumId w:val="11"/>
  </w:num>
  <w:num w:numId="42">
    <w:abstractNumId w:val="0"/>
  </w:num>
  <w:num w:numId="43">
    <w:abstractNumId w:val="17"/>
  </w:num>
  <w:num w:numId="44">
    <w:abstractNumId w:val="49"/>
  </w:num>
  <w:num w:numId="45">
    <w:abstractNumId w:val="41"/>
  </w:num>
  <w:num w:numId="46">
    <w:abstractNumId w:val="12"/>
  </w:num>
  <w:num w:numId="47">
    <w:abstractNumId w:val="46"/>
  </w:num>
  <w:num w:numId="48">
    <w:abstractNumId w:val="3"/>
  </w:num>
  <w:num w:numId="49">
    <w:abstractNumId w:val="15"/>
  </w:num>
  <w:num w:numId="50">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gutterAtTop/>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0782"/>
    <w:rsid w:val="00001ED1"/>
    <w:rsid w:val="000044A6"/>
    <w:rsid w:val="00004538"/>
    <w:rsid w:val="00004AB0"/>
    <w:rsid w:val="00004C90"/>
    <w:rsid w:val="00004FD3"/>
    <w:rsid w:val="0000552B"/>
    <w:rsid w:val="000057AA"/>
    <w:rsid w:val="00005916"/>
    <w:rsid w:val="00005F7A"/>
    <w:rsid w:val="00007FBF"/>
    <w:rsid w:val="00010AD4"/>
    <w:rsid w:val="00011534"/>
    <w:rsid w:val="00011C40"/>
    <w:rsid w:val="00012892"/>
    <w:rsid w:val="00013773"/>
    <w:rsid w:val="00013AC4"/>
    <w:rsid w:val="00013B05"/>
    <w:rsid w:val="0001452B"/>
    <w:rsid w:val="0001554D"/>
    <w:rsid w:val="00015565"/>
    <w:rsid w:val="0001583E"/>
    <w:rsid w:val="000158B5"/>
    <w:rsid w:val="000161C7"/>
    <w:rsid w:val="00020224"/>
    <w:rsid w:val="000203DC"/>
    <w:rsid w:val="0002048F"/>
    <w:rsid w:val="0002092F"/>
    <w:rsid w:val="00022DE9"/>
    <w:rsid w:val="000232A6"/>
    <w:rsid w:val="0002335C"/>
    <w:rsid w:val="000241EE"/>
    <w:rsid w:val="00025062"/>
    <w:rsid w:val="000273AF"/>
    <w:rsid w:val="000309AE"/>
    <w:rsid w:val="000309C9"/>
    <w:rsid w:val="00031E16"/>
    <w:rsid w:val="0003217E"/>
    <w:rsid w:val="000330FE"/>
    <w:rsid w:val="00034032"/>
    <w:rsid w:val="000347FC"/>
    <w:rsid w:val="0003514B"/>
    <w:rsid w:val="00035741"/>
    <w:rsid w:val="000367C1"/>
    <w:rsid w:val="00036A46"/>
    <w:rsid w:val="00037AF7"/>
    <w:rsid w:val="00040F1A"/>
    <w:rsid w:val="000413ED"/>
    <w:rsid w:val="00042C88"/>
    <w:rsid w:val="00043D94"/>
    <w:rsid w:val="00043E02"/>
    <w:rsid w:val="00044654"/>
    <w:rsid w:val="00044655"/>
    <w:rsid w:val="00044B6A"/>
    <w:rsid w:val="00045194"/>
    <w:rsid w:val="000467AA"/>
    <w:rsid w:val="00046EAD"/>
    <w:rsid w:val="0005106F"/>
    <w:rsid w:val="000515C5"/>
    <w:rsid w:val="0005168C"/>
    <w:rsid w:val="000521AB"/>
    <w:rsid w:val="00052E64"/>
    <w:rsid w:val="00053369"/>
    <w:rsid w:val="00054C7B"/>
    <w:rsid w:val="00055230"/>
    <w:rsid w:val="000555DB"/>
    <w:rsid w:val="00055972"/>
    <w:rsid w:val="00056100"/>
    <w:rsid w:val="000561EA"/>
    <w:rsid w:val="00057400"/>
    <w:rsid w:val="00057A3D"/>
    <w:rsid w:val="00060B92"/>
    <w:rsid w:val="0006134F"/>
    <w:rsid w:val="000613E8"/>
    <w:rsid w:val="00061C18"/>
    <w:rsid w:val="00061C8F"/>
    <w:rsid w:val="00062D01"/>
    <w:rsid w:val="00062E78"/>
    <w:rsid w:val="00064683"/>
    <w:rsid w:val="0006487B"/>
    <w:rsid w:val="00064F1C"/>
    <w:rsid w:val="000662E3"/>
    <w:rsid w:val="000664CC"/>
    <w:rsid w:val="00066CDC"/>
    <w:rsid w:val="00067139"/>
    <w:rsid w:val="000671A6"/>
    <w:rsid w:val="00071D67"/>
    <w:rsid w:val="00072448"/>
    <w:rsid w:val="0007326E"/>
    <w:rsid w:val="000734EF"/>
    <w:rsid w:val="00073586"/>
    <w:rsid w:val="00073939"/>
    <w:rsid w:val="00073CA6"/>
    <w:rsid w:val="00074229"/>
    <w:rsid w:val="000748FE"/>
    <w:rsid w:val="00074A04"/>
    <w:rsid w:val="00075982"/>
    <w:rsid w:val="00076D75"/>
    <w:rsid w:val="00076F0F"/>
    <w:rsid w:val="0007711B"/>
    <w:rsid w:val="0007755F"/>
    <w:rsid w:val="00080C06"/>
    <w:rsid w:val="000817F8"/>
    <w:rsid w:val="00082305"/>
    <w:rsid w:val="00082719"/>
    <w:rsid w:val="0008309A"/>
    <w:rsid w:val="00085523"/>
    <w:rsid w:val="0008575C"/>
    <w:rsid w:val="00091566"/>
    <w:rsid w:val="00091AD3"/>
    <w:rsid w:val="00092679"/>
    <w:rsid w:val="00093018"/>
    <w:rsid w:val="000930A0"/>
    <w:rsid w:val="00094678"/>
    <w:rsid w:val="0009617A"/>
    <w:rsid w:val="00096511"/>
    <w:rsid w:val="0009668F"/>
    <w:rsid w:val="00096721"/>
    <w:rsid w:val="000972E4"/>
    <w:rsid w:val="00097C8C"/>
    <w:rsid w:val="000A0078"/>
    <w:rsid w:val="000A0830"/>
    <w:rsid w:val="000A108B"/>
    <w:rsid w:val="000A116E"/>
    <w:rsid w:val="000A172C"/>
    <w:rsid w:val="000A275B"/>
    <w:rsid w:val="000A30EF"/>
    <w:rsid w:val="000A360A"/>
    <w:rsid w:val="000A4A8B"/>
    <w:rsid w:val="000A562F"/>
    <w:rsid w:val="000A60FE"/>
    <w:rsid w:val="000A63BE"/>
    <w:rsid w:val="000A72D4"/>
    <w:rsid w:val="000A7E97"/>
    <w:rsid w:val="000B0AD4"/>
    <w:rsid w:val="000B0D43"/>
    <w:rsid w:val="000B1164"/>
    <w:rsid w:val="000B11C1"/>
    <w:rsid w:val="000B1E6C"/>
    <w:rsid w:val="000B2198"/>
    <w:rsid w:val="000B2ABB"/>
    <w:rsid w:val="000B53A1"/>
    <w:rsid w:val="000B595B"/>
    <w:rsid w:val="000B600F"/>
    <w:rsid w:val="000B6775"/>
    <w:rsid w:val="000B6C59"/>
    <w:rsid w:val="000C0BA7"/>
    <w:rsid w:val="000C0D96"/>
    <w:rsid w:val="000C15D1"/>
    <w:rsid w:val="000C17D4"/>
    <w:rsid w:val="000C2981"/>
    <w:rsid w:val="000C2E13"/>
    <w:rsid w:val="000C3E73"/>
    <w:rsid w:val="000C4DDD"/>
    <w:rsid w:val="000C519B"/>
    <w:rsid w:val="000C5A13"/>
    <w:rsid w:val="000C74BD"/>
    <w:rsid w:val="000C77F9"/>
    <w:rsid w:val="000C7F4F"/>
    <w:rsid w:val="000D0328"/>
    <w:rsid w:val="000D0333"/>
    <w:rsid w:val="000D0724"/>
    <w:rsid w:val="000D106F"/>
    <w:rsid w:val="000D2863"/>
    <w:rsid w:val="000D2D1C"/>
    <w:rsid w:val="000D3521"/>
    <w:rsid w:val="000D366C"/>
    <w:rsid w:val="000D386E"/>
    <w:rsid w:val="000D49B7"/>
    <w:rsid w:val="000D5773"/>
    <w:rsid w:val="000D5CFE"/>
    <w:rsid w:val="000D5FBE"/>
    <w:rsid w:val="000D692D"/>
    <w:rsid w:val="000D7C23"/>
    <w:rsid w:val="000D7C88"/>
    <w:rsid w:val="000E1701"/>
    <w:rsid w:val="000E2022"/>
    <w:rsid w:val="000E2AE3"/>
    <w:rsid w:val="000E2E06"/>
    <w:rsid w:val="000E323F"/>
    <w:rsid w:val="000E3CC2"/>
    <w:rsid w:val="000E40AF"/>
    <w:rsid w:val="000E4207"/>
    <w:rsid w:val="000E4B0A"/>
    <w:rsid w:val="000E4B77"/>
    <w:rsid w:val="000E4C52"/>
    <w:rsid w:val="000E4E08"/>
    <w:rsid w:val="000E506E"/>
    <w:rsid w:val="000E5815"/>
    <w:rsid w:val="000E5D85"/>
    <w:rsid w:val="000E7E9D"/>
    <w:rsid w:val="000F047A"/>
    <w:rsid w:val="000F148D"/>
    <w:rsid w:val="000F176C"/>
    <w:rsid w:val="000F1B17"/>
    <w:rsid w:val="000F227A"/>
    <w:rsid w:val="000F2490"/>
    <w:rsid w:val="000F2CA0"/>
    <w:rsid w:val="000F2DC8"/>
    <w:rsid w:val="000F3509"/>
    <w:rsid w:val="000F4913"/>
    <w:rsid w:val="00100073"/>
    <w:rsid w:val="001000A1"/>
    <w:rsid w:val="001003D6"/>
    <w:rsid w:val="00100D04"/>
    <w:rsid w:val="00101936"/>
    <w:rsid w:val="00101DC4"/>
    <w:rsid w:val="00102551"/>
    <w:rsid w:val="00102725"/>
    <w:rsid w:val="00102BF6"/>
    <w:rsid w:val="001030F3"/>
    <w:rsid w:val="00103874"/>
    <w:rsid w:val="00103DD5"/>
    <w:rsid w:val="00104752"/>
    <w:rsid w:val="001049B0"/>
    <w:rsid w:val="00107577"/>
    <w:rsid w:val="001077B7"/>
    <w:rsid w:val="001078E8"/>
    <w:rsid w:val="001101A6"/>
    <w:rsid w:val="0011029E"/>
    <w:rsid w:val="001105F5"/>
    <w:rsid w:val="00110F6C"/>
    <w:rsid w:val="00111443"/>
    <w:rsid w:val="00111A6D"/>
    <w:rsid w:val="00112156"/>
    <w:rsid w:val="0011222D"/>
    <w:rsid w:val="001124BE"/>
    <w:rsid w:val="00113139"/>
    <w:rsid w:val="00114242"/>
    <w:rsid w:val="00114359"/>
    <w:rsid w:val="00114D07"/>
    <w:rsid w:val="00114E77"/>
    <w:rsid w:val="0011559E"/>
    <w:rsid w:val="0011561A"/>
    <w:rsid w:val="00115C94"/>
    <w:rsid w:val="00115DA2"/>
    <w:rsid w:val="00115E4A"/>
    <w:rsid w:val="00115EED"/>
    <w:rsid w:val="0011620B"/>
    <w:rsid w:val="00116A69"/>
    <w:rsid w:val="00116BC5"/>
    <w:rsid w:val="001171E4"/>
    <w:rsid w:val="001205FD"/>
    <w:rsid w:val="0012143E"/>
    <w:rsid w:val="0012191B"/>
    <w:rsid w:val="00122155"/>
    <w:rsid w:val="00123594"/>
    <w:rsid w:val="00123EA5"/>
    <w:rsid w:val="001252FE"/>
    <w:rsid w:val="00125559"/>
    <w:rsid w:val="0012579E"/>
    <w:rsid w:val="00127895"/>
    <w:rsid w:val="00127C6A"/>
    <w:rsid w:val="00127ED6"/>
    <w:rsid w:val="0013028F"/>
    <w:rsid w:val="00130478"/>
    <w:rsid w:val="0013103E"/>
    <w:rsid w:val="0013147A"/>
    <w:rsid w:val="00131630"/>
    <w:rsid w:val="00131714"/>
    <w:rsid w:val="001319B3"/>
    <w:rsid w:val="00131F0A"/>
    <w:rsid w:val="001322A4"/>
    <w:rsid w:val="00134F8B"/>
    <w:rsid w:val="001353C3"/>
    <w:rsid w:val="00135690"/>
    <w:rsid w:val="00135BD3"/>
    <w:rsid w:val="00136767"/>
    <w:rsid w:val="00136A74"/>
    <w:rsid w:val="00136BDD"/>
    <w:rsid w:val="0013726A"/>
    <w:rsid w:val="0013760E"/>
    <w:rsid w:val="001379C5"/>
    <w:rsid w:val="00137E58"/>
    <w:rsid w:val="00140416"/>
    <w:rsid w:val="00140678"/>
    <w:rsid w:val="00140C26"/>
    <w:rsid w:val="001411C6"/>
    <w:rsid w:val="00142529"/>
    <w:rsid w:val="00142799"/>
    <w:rsid w:val="0014286C"/>
    <w:rsid w:val="0014298C"/>
    <w:rsid w:val="00143F97"/>
    <w:rsid w:val="00145657"/>
    <w:rsid w:val="00146350"/>
    <w:rsid w:val="00146DAE"/>
    <w:rsid w:val="0015028D"/>
    <w:rsid w:val="00151B4E"/>
    <w:rsid w:val="00151B9D"/>
    <w:rsid w:val="00151DD2"/>
    <w:rsid w:val="00151F0E"/>
    <w:rsid w:val="00153533"/>
    <w:rsid w:val="001537D6"/>
    <w:rsid w:val="00153C08"/>
    <w:rsid w:val="00153F51"/>
    <w:rsid w:val="00154021"/>
    <w:rsid w:val="00154FED"/>
    <w:rsid w:val="001553BD"/>
    <w:rsid w:val="00155C99"/>
    <w:rsid w:val="00156457"/>
    <w:rsid w:val="00156771"/>
    <w:rsid w:val="0016146E"/>
    <w:rsid w:val="00161A9A"/>
    <w:rsid w:val="001637D5"/>
    <w:rsid w:val="001640FF"/>
    <w:rsid w:val="0016559F"/>
    <w:rsid w:val="00165648"/>
    <w:rsid w:val="00166704"/>
    <w:rsid w:val="00167101"/>
    <w:rsid w:val="001673C6"/>
    <w:rsid w:val="00167439"/>
    <w:rsid w:val="00171939"/>
    <w:rsid w:val="0017226A"/>
    <w:rsid w:val="001724BF"/>
    <w:rsid w:val="00173FC2"/>
    <w:rsid w:val="001742D4"/>
    <w:rsid w:val="00174539"/>
    <w:rsid w:val="00174709"/>
    <w:rsid w:val="00174A06"/>
    <w:rsid w:val="001803D4"/>
    <w:rsid w:val="00181CEA"/>
    <w:rsid w:val="0018221F"/>
    <w:rsid w:val="001827CF"/>
    <w:rsid w:val="00182DDC"/>
    <w:rsid w:val="001832D5"/>
    <w:rsid w:val="00183770"/>
    <w:rsid w:val="00183FAB"/>
    <w:rsid w:val="00184517"/>
    <w:rsid w:val="001846CC"/>
    <w:rsid w:val="00184959"/>
    <w:rsid w:val="00184A17"/>
    <w:rsid w:val="00184AA4"/>
    <w:rsid w:val="00185401"/>
    <w:rsid w:val="00185EB1"/>
    <w:rsid w:val="00187219"/>
    <w:rsid w:val="001878A2"/>
    <w:rsid w:val="00190C09"/>
    <w:rsid w:val="001912BB"/>
    <w:rsid w:val="0019187C"/>
    <w:rsid w:val="0019196D"/>
    <w:rsid w:val="0019230B"/>
    <w:rsid w:val="00192618"/>
    <w:rsid w:val="001926C5"/>
    <w:rsid w:val="00192977"/>
    <w:rsid w:val="00194120"/>
    <w:rsid w:val="001947FE"/>
    <w:rsid w:val="00194BA9"/>
    <w:rsid w:val="00195337"/>
    <w:rsid w:val="0019657F"/>
    <w:rsid w:val="001965AA"/>
    <w:rsid w:val="001A1150"/>
    <w:rsid w:val="001A18E5"/>
    <w:rsid w:val="001A18F0"/>
    <w:rsid w:val="001A2AE9"/>
    <w:rsid w:val="001A379D"/>
    <w:rsid w:val="001A3C68"/>
    <w:rsid w:val="001A43B7"/>
    <w:rsid w:val="001A4527"/>
    <w:rsid w:val="001A4986"/>
    <w:rsid w:val="001A4E8B"/>
    <w:rsid w:val="001A5715"/>
    <w:rsid w:val="001A6741"/>
    <w:rsid w:val="001A7215"/>
    <w:rsid w:val="001B0038"/>
    <w:rsid w:val="001B0397"/>
    <w:rsid w:val="001B14E4"/>
    <w:rsid w:val="001B33D0"/>
    <w:rsid w:val="001B37E5"/>
    <w:rsid w:val="001B408F"/>
    <w:rsid w:val="001B4D2C"/>
    <w:rsid w:val="001B5C8E"/>
    <w:rsid w:val="001B6322"/>
    <w:rsid w:val="001B77D9"/>
    <w:rsid w:val="001C064E"/>
    <w:rsid w:val="001C0CFE"/>
    <w:rsid w:val="001C165F"/>
    <w:rsid w:val="001C166F"/>
    <w:rsid w:val="001C296D"/>
    <w:rsid w:val="001C34F6"/>
    <w:rsid w:val="001C36A1"/>
    <w:rsid w:val="001C38F3"/>
    <w:rsid w:val="001C3C93"/>
    <w:rsid w:val="001C5143"/>
    <w:rsid w:val="001C5460"/>
    <w:rsid w:val="001C5FCA"/>
    <w:rsid w:val="001C6085"/>
    <w:rsid w:val="001C60A8"/>
    <w:rsid w:val="001C6621"/>
    <w:rsid w:val="001C6FC9"/>
    <w:rsid w:val="001C7384"/>
    <w:rsid w:val="001C7DFF"/>
    <w:rsid w:val="001D0A6D"/>
    <w:rsid w:val="001D0B24"/>
    <w:rsid w:val="001D0C53"/>
    <w:rsid w:val="001D0C6A"/>
    <w:rsid w:val="001D0F8F"/>
    <w:rsid w:val="001D2AB0"/>
    <w:rsid w:val="001D3764"/>
    <w:rsid w:val="001D40D1"/>
    <w:rsid w:val="001D46CA"/>
    <w:rsid w:val="001D4B0B"/>
    <w:rsid w:val="001D4B88"/>
    <w:rsid w:val="001D538F"/>
    <w:rsid w:val="001D5E38"/>
    <w:rsid w:val="001D5E46"/>
    <w:rsid w:val="001D6485"/>
    <w:rsid w:val="001D792A"/>
    <w:rsid w:val="001E2126"/>
    <w:rsid w:val="001E2B58"/>
    <w:rsid w:val="001E4A4F"/>
    <w:rsid w:val="001E5A58"/>
    <w:rsid w:val="001E67CB"/>
    <w:rsid w:val="001E717D"/>
    <w:rsid w:val="001E720A"/>
    <w:rsid w:val="001F03D4"/>
    <w:rsid w:val="001F0614"/>
    <w:rsid w:val="001F0F95"/>
    <w:rsid w:val="001F1D97"/>
    <w:rsid w:val="001F3382"/>
    <w:rsid w:val="001F4799"/>
    <w:rsid w:val="001F4B06"/>
    <w:rsid w:val="001F51F2"/>
    <w:rsid w:val="001F5295"/>
    <w:rsid w:val="001F6D3D"/>
    <w:rsid w:val="00200783"/>
    <w:rsid w:val="00201137"/>
    <w:rsid w:val="00201BDF"/>
    <w:rsid w:val="00202812"/>
    <w:rsid w:val="00203115"/>
    <w:rsid w:val="00203228"/>
    <w:rsid w:val="00203583"/>
    <w:rsid w:val="0020384F"/>
    <w:rsid w:val="00203992"/>
    <w:rsid w:val="00203B81"/>
    <w:rsid w:val="00204E38"/>
    <w:rsid w:val="002055DE"/>
    <w:rsid w:val="00205958"/>
    <w:rsid w:val="00205B3D"/>
    <w:rsid w:val="00205FF2"/>
    <w:rsid w:val="002069E2"/>
    <w:rsid w:val="00206A31"/>
    <w:rsid w:val="002078C3"/>
    <w:rsid w:val="002102E0"/>
    <w:rsid w:val="0021037F"/>
    <w:rsid w:val="00210D28"/>
    <w:rsid w:val="002125BE"/>
    <w:rsid w:val="00214B05"/>
    <w:rsid w:val="00216441"/>
    <w:rsid w:val="0021687A"/>
    <w:rsid w:val="002169BD"/>
    <w:rsid w:val="00216BC3"/>
    <w:rsid w:val="00220525"/>
    <w:rsid w:val="00220A87"/>
    <w:rsid w:val="00221501"/>
    <w:rsid w:val="00221CCB"/>
    <w:rsid w:val="0022377E"/>
    <w:rsid w:val="00223CC7"/>
    <w:rsid w:val="00224070"/>
    <w:rsid w:val="00224572"/>
    <w:rsid w:val="002250C4"/>
    <w:rsid w:val="002256CA"/>
    <w:rsid w:val="00225C3A"/>
    <w:rsid w:val="002267F2"/>
    <w:rsid w:val="00226D1B"/>
    <w:rsid w:val="0022790B"/>
    <w:rsid w:val="002279A0"/>
    <w:rsid w:val="002317AF"/>
    <w:rsid w:val="00231D43"/>
    <w:rsid w:val="00232392"/>
    <w:rsid w:val="00232DA1"/>
    <w:rsid w:val="00233370"/>
    <w:rsid w:val="0023440B"/>
    <w:rsid w:val="0023484B"/>
    <w:rsid w:val="00234E1F"/>
    <w:rsid w:val="002354B8"/>
    <w:rsid w:val="002354DE"/>
    <w:rsid w:val="00235574"/>
    <w:rsid w:val="00235F3D"/>
    <w:rsid w:val="00240318"/>
    <w:rsid w:val="00241CE8"/>
    <w:rsid w:val="00241FD6"/>
    <w:rsid w:val="00242E22"/>
    <w:rsid w:val="002449A1"/>
    <w:rsid w:val="002449FC"/>
    <w:rsid w:val="00244EF9"/>
    <w:rsid w:val="00246539"/>
    <w:rsid w:val="0024707F"/>
    <w:rsid w:val="00247233"/>
    <w:rsid w:val="00247712"/>
    <w:rsid w:val="00247C8A"/>
    <w:rsid w:val="00247E18"/>
    <w:rsid w:val="00247F66"/>
    <w:rsid w:val="00250510"/>
    <w:rsid w:val="00251CBA"/>
    <w:rsid w:val="00252C8F"/>
    <w:rsid w:val="00253900"/>
    <w:rsid w:val="00254F75"/>
    <w:rsid w:val="00255126"/>
    <w:rsid w:val="00255CE9"/>
    <w:rsid w:val="00255F47"/>
    <w:rsid w:val="002607A8"/>
    <w:rsid w:val="00261B83"/>
    <w:rsid w:val="00264038"/>
    <w:rsid w:val="00264130"/>
    <w:rsid w:val="002642A3"/>
    <w:rsid w:val="002642C0"/>
    <w:rsid w:val="00264A4E"/>
    <w:rsid w:val="002655B8"/>
    <w:rsid w:val="00266535"/>
    <w:rsid w:val="00266784"/>
    <w:rsid w:val="00266C83"/>
    <w:rsid w:val="00266D60"/>
    <w:rsid w:val="00267038"/>
    <w:rsid w:val="002700E2"/>
    <w:rsid w:val="00270EB0"/>
    <w:rsid w:val="0027288B"/>
    <w:rsid w:val="0027417F"/>
    <w:rsid w:val="00274AD6"/>
    <w:rsid w:val="00277050"/>
    <w:rsid w:val="00280B75"/>
    <w:rsid w:val="00280D99"/>
    <w:rsid w:val="0028151E"/>
    <w:rsid w:val="00281B9E"/>
    <w:rsid w:val="00284213"/>
    <w:rsid w:val="00284A80"/>
    <w:rsid w:val="00284C60"/>
    <w:rsid w:val="002850A1"/>
    <w:rsid w:val="00285100"/>
    <w:rsid w:val="002851DE"/>
    <w:rsid w:val="0028553C"/>
    <w:rsid w:val="002906AA"/>
    <w:rsid w:val="0029077B"/>
    <w:rsid w:val="00291C50"/>
    <w:rsid w:val="002931C0"/>
    <w:rsid w:val="00293A7D"/>
    <w:rsid w:val="00294015"/>
    <w:rsid w:val="00294CAF"/>
    <w:rsid w:val="00295287"/>
    <w:rsid w:val="0029548B"/>
    <w:rsid w:val="00295D39"/>
    <w:rsid w:val="002960C9"/>
    <w:rsid w:val="00296265"/>
    <w:rsid w:val="00297E37"/>
    <w:rsid w:val="002A0D59"/>
    <w:rsid w:val="002A0DC4"/>
    <w:rsid w:val="002A153A"/>
    <w:rsid w:val="002A18D2"/>
    <w:rsid w:val="002A29EA"/>
    <w:rsid w:val="002A2E73"/>
    <w:rsid w:val="002A3F3C"/>
    <w:rsid w:val="002A4EC8"/>
    <w:rsid w:val="002A618D"/>
    <w:rsid w:val="002A6344"/>
    <w:rsid w:val="002A7441"/>
    <w:rsid w:val="002A7625"/>
    <w:rsid w:val="002A77D5"/>
    <w:rsid w:val="002A7A63"/>
    <w:rsid w:val="002A7E72"/>
    <w:rsid w:val="002A7EAC"/>
    <w:rsid w:val="002B0DBC"/>
    <w:rsid w:val="002B1DE4"/>
    <w:rsid w:val="002B377E"/>
    <w:rsid w:val="002B40E8"/>
    <w:rsid w:val="002B48B4"/>
    <w:rsid w:val="002B5EE0"/>
    <w:rsid w:val="002B635C"/>
    <w:rsid w:val="002B652B"/>
    <w:rsid w:val="002B6C84"/>
    <w:rsid w:val="002B7050"/>
    <w:rsid w:val="002B739A"/>
    <w:rsid w:val="002C10FD"/>
    <w:rsid w:val="002C133E"/>
    <w:rsid w:val="002C146D"/>
    <w:rsid w:val="002C15D3"/>
    <w:rsid w:val="002C166C"/>
    <w:rsid w:val="002C17CA"/>
    <w:rsid w:val="002C1DD8"/>
    <w:rsid w:val="002C25D7"/>
    <w:rsid w:val="002C58D5"/>
    <w:rsid w:val="002C614A"/>
    <w:rsid w:val="002C6278"/>
    <w:rsid w:val="002C79A4"/>
    <w:rsid w:val="002D09FB"/>
    <w:rsid w:val="002D127B"/>
    <w:rsid w:val="002D17F8"/>
    <w:rsid w:val="002D1F4F"/>
    <w:rsid w:val="002D1FA1"/>
    <w:rsid w:val="002D49DD"/>
    <w:rsid w:val="002D52BA"/>
    <w:rsid w:val="002D674F"/>
    <w:rsid w:val="002D692C"/>
    <w:rsid w:val="002D6978"/>
    <w:rsid w:val="002D7ADF"/>
    <w:rsid w:val="002D7ED5"/>
    <w:rsid w:val="002E0C92"/>
    <w:rsid w:val="002E1278"/>
    <w:rsid w:val="002E2DC9"/>
    <w:rsid w:val="002E2EAC"/>
    <w:rsid w:val="002E32AB"/>
    <w:rsid w:val="002E34B0"/>
    <w:rsid w:val="002E3930"/>
    <w:rsid w:val="002E413D"/>
    <w:rsid w:val="002E4801"/>
    <w:rsid w:val="002E601E"/>
    <w:rsid w:val="002E65A8"/>
    <w:rsid w:val="002E7712"/>
    <w:rsid w:val="002E7ACD"/>
    <w:rsid w:val="002F0012"/>
    <w:rsid w:val="002F0672"/>
    <w:rsid w:val="002F0B7D"/>
    <w:rsid w:val="002F1EAF"/>
    <w:rsid w:val="002F4334"/>
    <w:rsid w:val="002F4675"/>
    <w:rsid w:val="002F4B10"/>
    <w:rsid w:val="002F6013"/>
    <w:rsid w:val="002F6B51"/>
    <w:rsid w:val="002F6DE4"/>
    <w:rsid w:val="00300931"/>
    <w:rsid w:val="00301287"/>
    <w:rsid w:val="0030136C"/>
    <w:rsid w:val="00302288"/>
    <w:rsid w:val="0030250E"/>
    <w:rsid w:val="003025AC"/>
    <w:rsid w:val="003027DB"/>
    <w:rsid w:val="0030798F"/>
    <w:rsid w:val="0031014D"/>
    <w:rsid w:val="003101C5"/>
    <w:rsid w:val="003105E2"/>
    <w:rsid w:val="003119F7"/>
    <w:rsid w:val="00311D6D"/>
    <w:rsid w:val="003125A6"/>
    <w:rsid w:val="00312B25"/>
    <w:rsid w:val="00313CC3"/>
    <w:rsid w:val="00314128"/>
    <w:rsid w:val="00314B45"/>
    <w:rsid w:val="003150C8"/>
    <w:rsid w:val="003151BA"/>
    <w:rsid w:val="003156B9"/>
    <w:rsid w:val="00315ADA"/>
    <w:rsid w:val="0031689A"/>
    <w:rsid w:val="00320666"/>
    <w:rsid w:val="00320BAB"/>
    <w:rsid w:val="00321457"/>
    <w:rsid w:val="003234CC"/>
    <w:rsid w:val="00323613"/>
    <w:rsid w:val="0032566C"/>
    <w:rsid w:val="00325A1E"/>
    <w:rsid w:val="003262BB"/>
    <w:rsid w:val="00326C39"/>
    <w:rsid w:val="003315F6"/>
    <w:rsid w:val="00331647"/>
    <w:rsid w:val="00332354"/>
    <w:rsid w:val="003324A2"/>
    <w:rsid w:val="00332860"/>
    <w:rsid w:val="00332FD7"/>
    <w:rsid w:val="00333264"/>
    <w:rsid w:val="003334F6"/>
    <w:rsid w:val="00334C39"/>
    <w:rsid w:val="00335154"/>
    <w:rsid w:val="00335DBE"/>
    <w:rsid w:val="003367F0"/>
    <w:rsid w:val="00336972"/>
    <w:rsid w:val="00340E23"/>
    <w:rsid w:val="00342F6F"/>
    <w:rsid w:val="003430F5"/>
    <w:rsid w:val="00343494"/>
    <w:rsid w:val="003434D1"/>
    <w:rsid w:val="00343C3F"/>
    <w:rsid w:val="00344C00"/>
    <w:rsid w:val="00344D33"/>
    <w:rsid w:val="00344F9C"/>
    <w:rsid w:val="0034586A"/>
    <w:rsid w:val="00347456"/>
    <w:rsid w:val="003478B8"/>
    <w:rsid w:val="00347CCC"/>
    <w:rsid w:val="00347DD7"/>
    <w:rsid w:val="003504D7"/>
    <w:rsid w:val="00350540"/>
    <w:rsid w:val="003510BC"/>
    <w:rsid w:val="003511D7"/>
    <w:rsid w:val="003518F4"/>
    <w:rsid w:val="0035261C"/>
    <w:rsid w:val="003527BD"/>
    <w:rsid w:val="00352818"/>
    <w:rsid w:val="00352E8D"/>
    <w:rsid w:val="003553F4"/>
    <w:rsid w:val="00355737"/>
    <w:rsid w:val="003558C6"/>
    <w:rsid w:val="0035700B"/>
    <w:rsid w:val="00360C1C"/>
    <w:rsid w:val="00360E78"/>
    <w:rsid w:val="003611DB"/>
    <w:rsid w:val="0036466D"/>
    <w:rsid w:val="00366178"/>
    <w:rsid w:val="00367A16"/>
    <w:rsid w:val="003712DA"/>
    <w:rsid w:val="0037132E"/>
    <w:rsid w:val="003714D3"/>
    <w:rsid w:val="00371D2F"/>
    <w:rsid w:val="00372DC9"/>
    <w:rsid w:val="003747AD"/>
    <w:rsid w:val="00374FC0"/>
    <w:rsid w:val="00375851"/>
    <w:rsid w:val="003758BF"/>
    <w:rsid w:val="00375AA6"/>
    <w:rsid w:val="00376358"/>
    <w:rsid w:val="00377067"/>
    <w:rsid w:val="003802B0"/>
    <w:rsid w:val="00382BE4"/>
    <w:rsid w:val="00383978"/>
    <w:rsid w:val="00383983"/>
    <w:rsid w:val="00386269"/>
    <w:rsid w:val="00386684"/>
    <w:rsid w:val="00386971"/>
    <w:rsid w:val="003869BB"/>
    <w:rsid w:val="00386B69"/>
    <w:rsid w:val="00386D86"/>
    <w:rsid w:val="00387AB3"/>
    <w:rsid w:val="00390459"/>
    <w:rsid w:val="003907D5"/>
    <w:rsid w:val="003924C7"/>
    <w:rsid w:val="00392A63"/>
    <w:rsid w:val="00393623"/>
    <w:rsid w:val="0039398B"/>
    <w:rsid w:val="00393B1E"/>
    <w:rsid w:val="00394C21"/>
    <w:rsid w:val="00394E9F"/>
    <w:rsid w:val="00395128"/>
    <w:rsid w:val="003953E5"/>
    <w:rsid w:val="00396601"/>
    <w:rsid w:val="00396EB2"/>
    <w:rsid w:val="003A24BE"/>
    <w:rsid w:val="003A2D91"/>
    <w:rsid w:val="003A30A9"/>
    <w:rsid w:val="003A3C4F"/>
    <w:rsid w:val="003A3CEA"/>
    <w:rsid w:val="003A3E76"/>
    <w:rsid w:val="003A4259"/>
    <w:rsid w:val="003A4BD4"/>
    <w:rsid w:val="003A5BEF"/>
    <w:rsid w:val="003A6FFC"/>
    <w:rsid w:val="003A796B"/>
    <w:rsid w:val="003A7BA2"/>
    <w:rsid w:val="003B11E6"/>
    <w:rsid w:val="003B146A"/>
    <w:rsid w:val="003B1A8C"/>
    <w:rsid w:val="003B2237"/>
    <w:rsid w:val="003B2760"/>
    <w:rsid w:val="003B2E98"/>
    <w:rsid w:val="003B34E5"/>
    <w:rsid w:val="003B48E8"/>
    <w:rsid w:val="003B5704"/>
    <w:rsid w:val="003B5B1D"/>
    <w:rsid w:val="003B5F35"/>
    <w:rsid w:val="003B672C"/>
    <w:rsid w:val="003B67D6"/>
    <w:rsid w:val="003B7FCF"/>
    <w:rsid w:val="003C04F6"/>
    <w:rsid w:val="003C0977"/>
    <w:rsid w:val="003C0B9F"/>
    <w:rsid w:val="003C26C1"/>
    <w:rsid w:val="003C2CEA"/>
    <w:rsid w:val="003C47E7"/>
    <w:rsid w:val="003C6384"/>
    <w:rsid w:val="003C6479"/>
    <w:rsid w:val="003C68AF"/>
    <w:rsid w:val="003D29FB"/>
    <w:rsid w:val="003D2B2D"/>
    <w:rsid w:val="003D3235"/>
    <w:rsid w:val="003D3708"/>
    <w:rsid w:val="003D435B"/>
    <w:rsid w:val="003D5772"/>
    <w:rsid w:val="003D5A7A"/>
    <w:rsid w:val="003D5CB8"/>
    <w:rsid w:val="003D631C"/>
    <w:rsid w:val="003D6347"/>
    <w:rsid w:val="003D72E8"/>
    <w:rsid w:val="003E12EE"/>
    <w:rsid w:val="003E29FE"/>
    <w:rsid w:val="003E3DCC"/>
    <w:rsid w:val="003E4988"/>
    <w:rsid w:val="003E4B4C"/>
    <w:rsid w:val="003E5AC7"/>
    <w:rsid w:val="003E5C2F"/>
    <w:rsid w:val="003E6852"/>
    <w:rsid w:val="003E7B07"/>
    <w:rsid w:val="003F0029"/>
    <w:rsid w:val="003F02DC"/>
    <w:rsid w:val="003F0322"/>
    <w:rsid w:val="003F040D"/>
    <w:rsid w:val="003F0803"/>
    <w:rsid w:val="003F0DDE"/>
    <w:rsid w:val="003F1E0E"/>
    <w:rsid w:val="003F2425"/>
    <w:rsid w:val="003F2C16"/>
    <w:rsid w:val="003F3636"/>
    <w:rsid w:val="003F3E7A"/>
    <w:rsid w:val="003F4F73"/>
    <w:rsid w:val="003F68CC"/>
    <w:rsid w:val="003F77BC"/>
    <w:rsid w:val="00400751"/>
    <w:rsid w:val="00401D28"/>
    <w:rsid w:val="00401E7A"/>
    <w:rsid w:val="00401FE4"/>
    <w:rsid w:val="004021EF"/>
    <w:rsid w:val="00402811"/>
    <w:rsid w:val="0040354B"/>
    <w:rsid w:val="00403FD9"/>
    <w:rsid w:val="00404908"/>
    <w:rsid w:val="004057E3"/>
    <w:rsid w:val="00406D04"/>
    <w:rsid w:val="00407189"/>
    <w:rsid w:val="00407E6B"/>
    <w:rsid w:val="00410AB9"/>
    <w:rsid w:val="004114D7"/>
    <w:rsid w:val="0041299B"/>
    <w:rsid w:val="00412A9B"/>
    <w:rsid w:val="00413BD1"/>
    <w:rsid w:val="00414677"/>
    <w:rsid w:val="0041496B"/>
    <w:rsid w:val="00415074"/>
    <w:rsid w:val="00415100"/>
    <w:rsid w:val="00415223"/>
    <w:rsid w:val="0041601A"/>
    <w:rsid w:val="004160F7"/>
    <w:rsid w:val="00417DAF"/>
    <w:rsid w:val="00421A7F"/>
    <w:rsid w:val="00423C40"/>
    <w:rsid w:val="00423DEA"/>
    <w:rsid w:val="0042402D"/>
    <w:rsid w:val="00424199"/>
    <w:rsid w:val="00424483"/>
    <w:rsid w:val="00424AA5"/>
    <w:rsid w:val="00425C7E"/>
    <w:rsid w:val="00425F93"/>
    <w:rsid w:val="00426922"/>
    <w:rsid w:val="00426A84"/>
    <w:rsid w:val="00426B05"/>
    <w:rsid w:val="004276D0"/>
    <w:rsid w:val="0043121A"/>
    <w:rsid w:val="004318FE"/>
    <w:rsid w:val="0043246D"/>
    <w:rsid w:val="004331A7"/>
    <w:rsid w:val="00433805"/>
    <w:rsid w:val="004341E3"/>
    <w:rsid w:val="0043427B"/>
    <w:rsid w:val="0043514A"/>
    <w:rsid w:val="00435B00"/>
    <w:rsid w:val="00435DBD"/>
    <w:rsid w:val="00435EB1"/>
    <w:rsid w:val="004368FA"/>
    <w:rsid w:val="00436B8F"/>
    <w:rsid w:val="00436FA4"/>
    <w:rsid w:val="00437826"/>
    <w:rsid w:val="00440873"/>
    <w:rsid w:val="004412A2"/>
    <w:rsid w:val="00441ED5"/>
    <w:rsid w:val="0044360A"/>
    <w:rsid w:val="00444C7C"/>
    <w:rsid w:val="00445633"/>
    <w:rsid w:val="00445AF2"/>
    <w:rsid w:val="0044722A"/>
    <w:rsid w:val="004501B9"/>
    <w:rsid w:val="00450752"/>
    <w:rsid w:val="004513CD"/>
    <w:rsid w:val="004518B8"/>
    <w:rsid w:val="004518E3"/>
    <w:rsid w:val="00451984"/>
    <w:rsid w:val="00451EF0"/>
    <w:rsid w:val="00452771"/>
    <w:rsid w:val="0045309E"/>
    <w:rsid w:val="00453D4C"/>
    <w:rsid w:val="00453FEC"/>
    <w:rsid w:val="00454529"/>
    <w:rsid w:val="00454D06"/>
    <w:rsid w:val="00455395"/>
    <w:rsid w:val="00455918"/>
    <w:rsid w:val="00455DF8"/>
    <w:rsid w:val="00455E0F"/>
    <w:rsid w:val="00455ED0"/>
    <w:rsid w:val="004567AC"/>
    <w:rsid w:val="00456BF0"/>
    <w:rsid w:val="0046045A"/>
    <w:rsid w:val="004609FE"/>
    <w:rsid w:val="0046110A"/>
    <w:rsid w:val="00461E92"/>
    <w:rsid w:val="004626C1"/>
    <w:rsid w:val="0046332C"/>
    <w:rsid w:val="004637DA"/>
    <w:rsid w:val="00463982"/>
    <w:rsid w:val="00465E92"/>
    <w:rsid w:val="00466099"/>
    <w:rsid w:val="00466B3F"/>
    <w:rsid w:val="004701A1"/>
    <w:rsid w:val="004723BA"/>
    <w:rsid w:val="004726A1"/>
    <w:rsid w:val="0047275C"/>
    <w:rsid w:val="004728DB"/>
    <w:rsid w:val="00472AEF"/>
    <w:rsid w:val="00473535"/>
    <w:rsid w:val="00474707"/>
    <w:rsid w:val="00475DD7"/>
    <w:rsid w:val="00476742"/>
    <w:rsid w:val="00477C33"/>
    <w:rsid w:val="00480770"/>
    <w:rsid w:val="00480DBF"/>
    <w:rsid w:val="004812F1"/>
    <w:rsid w:val="00483410"/>
    <w:rsid w:val="00483492"/>
    <w:rsid w:val="00483E15"/>
    <w:rsid w:val="00484392"/>
    <w:rsid w:val="00484749"/>
    <w:rsid w:val="004856FE"/>
    <w:rsid w:val="004858D5"/>
    <w:rsid w:val="00485CC4"/>
    <w:rsid w:val="004864C9"/>
    <w:rsid w:val="004912D8"/>
    <w:rsid w:val="00492039"/>
    <w:rsid w:val="00492422"/>
    <w:rsid w:val="00492C9D"/>
    <w:rsid w:val="00493738"/>
    <w:rsid w:val="0049383D"/>
    <w:rsid w:val="00493B09"/>
    <w:rsid w:val="00493CAF"/>
    <w:rsid w:val="0049415E"/>
    <w:rsid w:val="004942BF"/>
    <w:rsid w:val="00496146"/>
    <w:rsid w:val="004962A2"/>
    <w:rsid w:val="00497D13"/>
    <w:rsid w:val="004A0697"/>
    <w:rsid w:val="004A0C90"/>
    <w:rsid w:val="004A1F6A"/>
    <w:rsid w:val="004A3B40"/>
    <w:rsid w:val="004A3B81"/>
    <w:rsid w:val="004A4D09"/>
    <w:rsid w:val="004A50D8"/>
    <w:rsid w:val="004A6FC8"/>
    <w:rsid w:val="004A78A1"/>
    <w:rsid w:val="004A7C1B"/>
    <w:rsid w:val="004A7D86"/>
    <w:rsid w:val="004B0B9C"/>
    <w:rsid w:val="004B141B"/>
    <w:rsid w:val="004B3ED0"/>
    <w:rsid w:val="004B51C2"/>
    <w:rsid w:val="004B5438"/>
    <w:rsid w:val="004B6577"/>
    <w:rsid w:val="004B7606"/>
    <w:rsid w:val="004C0019"/>
    <w:rsid w:val="004C19FB"/>
    <w:rsid w:val="004C3E72"/>
    <w:rsid w:val="004C4217"/>
    <w:rsid w:val="004C427B"/>
    <w:rsid w:val="004C48E6"/>
    <w:rsid w:val="004C4FDD"/>
    <w:rsid w:val="004C535F"/>
    <w:rsid w:val="004C6D21"/>
    <w:rsid w:val="004C6EAB"/>
    <w:rsid w:val="004C7058"/>
    <w:rsid w:val="004C7777"/>
    <w:rsid w:val="004D08D1"/>
    <w:rsid w:val="004D15C9"/>
    <w:rsid w:val="004D15F2"/>
    <w:rsid w:val="004D16E4"/>
    <w:rsid w:val="004D1F44"/>
    <w:rsid w:val="004D2A1F"/>
    <w:rsid w:val="004D2E37"/>
    <w:rsid w:val="004D3692"/>
    <w:rsid w:val="004D4F7B"/>
    <w:rsid w:val="004D6018"/>
    <w:rsid w:val="004D7278"/>
    <w:rsid w:val="004D7C10"/>
    <w:rsid w:val="004D7EAF"/>
    <w:rsid w:val="004E07DA"/>
    <w:rsid w:val="004E11A3"/>
    <w:rsid w:val="004E183A"/>
    <w:rsid w:val="004E1C0A"/>
    <w:rsid w:val="004E2D56"/>
    <w:rsid w:val="004E36B4"/>
    <w:rsid w:val="004E3B53"/>
    <w:rsid w:val="004E55FC"/>
    <w:rsid w:val="004E6F81"/>
    <w:rsid w:val="004E6FCF"/>
    <w:rsid w:val="004E79AE"/>
    <w:rsid w:val="004E7B30"/>
    <w:rsid w:val="004F0680"/>
    <w:rsid w:val="004F0835"/>
    <w:rsid w:val="004F11CB"/>
    <w:rsid w:val="004F2706"/>
    <w:rsid w:val="004F2826"/>
    <w:rsid w:val="004F28ED"/>
    <w:rsid w:val="004F2A0D"/>
    <w:rsid w:val="004F310C"/>
    <w:rsid w:val="004F32D6"/>
    <w:rsid w:val="004F35F9"/>
    <w:rsid w:val="004F370C"/>
    <w:rsid w:val="004F4E0E"/>
    <w:rsid w:val="004F5543"/>
    <w:rsid w:val="004F590B"/>
    <w:rsid w:val="004F5F50"/>
    <w:rsid w:val="004F6A41"/>
    <w:rsid w:val="004F6B41"/>
    <w:rsid w:val="004F6C5E"/>
    <w:rsid w:val="004F7961"/>
    <w:rsid w:val="004F7AAA"/>
    <w:rsid w:val="005000FF"/>
    <w:rsid w:val="00500253"/>
    <w:rsid w:val="00500A8A"/>
    <w:rsid w:val="00501882"/>
    <w:rsid w:val="00501AD3"/>
    <w:rsid w:val="0050242E"/>
    <w:rsid w:val="00502FCB"/>
    <w:rsid w:val="005039A7"/>
    <w:rsid w:val="00503B42"/>
    <w:rsid w:val="00503EC0"/>
    <w:rsid w:val="00504144"/>
    <w:rsid w:val="0050482A"/>
    <w:rsid w:val="00504ACA"/>
    <w:rsid w:val="00505492"/>
    <w:rsid w:val="00507730"/>
    <w:rsid w:val="00507821"/>
    <w:rsid w:val="00507C50"/>
    <w:rsid w:val="00507CAE"/>
    <w:rsid w:val="005106F3"/>
    <w:rsid w:val="00510D96"/>
    <w:rsid w:val="00511A13"/>
    <w:rsid w:val="00511FB3"/>
    <w:rsid w:val="0051299A"/>
    <w:rsid w:val="00515423"/>
    <w:rsid w:val="00515513"/>
    <w:rsid w:val="0051590B"/>
    <w:rsid w:val="005211C4"/>
    <w:rsid w:val="005213BE"/>
    <w:rsid w:val="00521417"/>
    <w:rsid w:val="005218D7"/>
    <w:rsid w:val="00521FA0"/>
    <w:rsid w:val="00525831"/>
    <w:rsid w:val="00525FC1"/>
    <w:rsid w:val="0052662C"/>
    <w:rsid w:val="00527347"/>
    <w:rsid w:val="005279BA"/>
    <w:rsid w:val="00530150"/>
    <w:rsid w:val="00530A9C"/>
    <w:rsid w:val="005313A9"/>
    <w:rsid w:val="0053291B"/>
    <w:rsid w:val="00533E2A"/>
    <w:rsid w:val="0053467C"/>
    <w:rsid w:val="00534763"/>
    <w:rsid w:val="00534ACA"/>
    <w:rsid w:val="00535483"/>
    <w:rsid w:val="005355B0"/>
    <w:rsid w:val="00535EAA"/>
    <w:rsid w:val="005361E0"/>
    <w:rsid w:val="00536E13"/>
    <w:rsid w:val="0053797B"/>
    <w:rsid w:val="00537A24"/>
    <w:rsid w:val="00537A82"/>
    <w:rsid w:val="005400B0"/>
    <w:rsid w:val="00540B89"/>
    <w:rsid w:val="0054129C"/>
    <w:rsid w:val="00541681"/>
    <w:rsid w:val="005430EB"/>
    <w:rsid w:val="005434F7"/>
    <w:rsid w:val="00543603"/>
    <w:rsid w:val="00543825"/>
    <w:rsid w:val="00543E93"/>
    <w:rsid w:val="00544E78"/>
    <w:rsid w:val="00545041"/>
    <w:rsid w:val="005467BA"/>
    <w:rsid w:val="00546B81"/>
    <w:rsid w:val="00546D04"/>
    <w:rsid w:val="00546E68"/>
    <w:rsid w:val="00547441"/>
    <w:rsid w:val="005502D7"/>
    <w:rsid w:val="0055060A"/>
    <w:rsid w:val="0055071C"/>
    <w:rsid w:val="00550ECF"/>
    <w:rsid w:val="00551A25"/>
    <w:rsid w:val="00551BF1"/>
    <w:rsid w:val="0055560B"/>
    <w:rsid w:val="005559CC"/>
    <w:rsid w:val="00555A79"/>
    <w:rsid w:val="00555C01"/>
    <w:rsid w:val="00555DD7"/>
    <w:rsid w:val="00555E6F"/>
    <w:rsid w:val="00556F6F"/>
    <w:rsid w:val="00557D7F"/>
    <w:rsid w:val="00561F8C"/>
    <w:rsid w:val="005620D2"/>
    <w:rsid w:val="0056428D"/>
    <w:rsid w:val="0056575D"/>
    <w:rsid w:val="00565A24"/>
    <w:rsid w:val="00567A40"/>
    <w:rsid w:val="005703BF"/>
    <w:rsid w:val="005722AF"/>
    <w:rsid w:val="00572941"/>
    <w:rsid w:val="00573FB1"/>
    <w:rsid w:val="00576E5C"/>
    <w:rsid w:val="00577836"/>
    <w:rsid w:val="00577D00"/>
    <w:rsid w:val="005801E7"/>
    <w:rsid w:val="005802A4"/>
    <w:rsid w:val="005813FD"/>
    <w:rsid w:val="005814B9"/>
    <w:rsid w:val="00581F4A"/>
    <w:rsid w:val="00581FFB"/>
    <w:rsid w:val="005820E4"/>
    <w:rsid w:val="005842C3"/>
    <w:rsid w:val="00584D72"/>
    <w:rsid w:val="00585805"/>
    <w:rsid w:val="005859CD"/>
    <w:rsid w:val="00585EB9"/>
    <w:rsid w:val="00585F98"/>
    <w:rsid w:val="005864F9"/>
    <w:rsid w:val="00586716"/>
    <w:rsid w:val="005877B3"/>
    <w:rsid w:val="00587BF3"/>
    <w:rsid w:val="00590C86"/>
    <w:rsid w:val="00590EC3"/>
    <w:rsid w:val="0059199D"/>
    <w:rsid w:val="00591F96"/>
    <w:rsid w:val="00592A36"/>
    <w:rsid w:val="00592D98"/>
    <w:rsid w:val="00593AA3"/>
    <w:rsid w:val="00593B37"/>
    <w:rsid w:val="005944F6"/>
    <w:rsid w:val="00594588"/>
    <w:rsid w:val="005947D0"/>
    <w:rsid w:val="005949EF"/>
    <w:rsid w:val="00595119"/>
    <w:rsid w:val="00595FA3"/>
    <w:rsid w:val="005962CB"/>
    <w:rsid w:val="005964BC"/>
    <w:rsid w:val="0059677F"/>
    <w:rsid w:val="00596BC3"/>
    <w:rsid w:val="005A095E"/>
    <w:rsid w:val="005A191A"/>
    <w:rsid w:val="005A3FA8"/>
    <w:rsid w:val="005A411F"/>
    <w:rsid w:val="005A5C86"/>
    <w:rsid w:val="005A66E2"/>
    <w:rsid w:val="005A67DF"/>
    <w:rsid w:val="005A6F30"/>
    <w:rsid w:val="005A7042"/>
    <w:rsid w:val="005A76B0"/>
    <w:rsid w:val="005A7714"/>
    <w:rsid w:val="005A7D30"/>
    <w:rsid w:val="005B0017"/>
    <w:rsid w:val="005B0976"/>
    <w:rsid w:val="005B14FC"/>
    <w:rsid w:val="005B19FB"/>
    <w:rsid w:val="005B1AEA"/>
    <w:rsid w:val="005B2B07"/>
    <w:rsid w:val="005B369A"/>
    <w:rsid w:val="005B3758"/>
    <w:rsid w:val="005B5816"/>
    <w:rsid w:val="005B67E8"/>
    <w:rsid w:val="005C038D"/>
    <w:rsid w:val="005C0EF8"/>
    <w:rsid w:val="005C1022"/>
    <w:rsid w:val="005C23EB"/>
    <w:rsid w:val="005C27FF"/>
    <w:rsid w:val="005C3E65"/>
    <w:rsid w:val="005C3FDE"/>
    <w:rsid w:val="005C44F6"/>
    <w:rsid w:val="005D15A5"/>
    <w:rsid w:val="005D16B3"/>
    <w:rsid w:val="005D1828"/>
    <w:rsid w:val="005D1DFC"/>
    <w:rsid w:val="005D22B6"/>
    <w:rsid w:val="005D27EB"/>
    <w:rsid w:val="005D2A89"/>
    <w:rsid w:val="005D4253"/>
    <w:rsid w:val="005D4913"/>
    <w:rsid w:val="005D5B32"/>
    <w:rsid w:val="005D5B96"/>
    <w:rsid w:val="005D6543"/>
    <w:rsid w:val="005D72FD"/>
    <w:rsid w:val="005D77E2"/>
    <w:rsid w:val="005D7F7C"/>
    <w:rsid w:val="005E0696"/>
    <w:rsid w:val="005E2B66"/>
    <w:rsid w:val="005E3D98"/>
    <w:rsid w:val="005E3F79"/>
    <w:rsid w:val="005E4CCC"/>
    <w:rsid w:val="005E534E"/>
    <w:rsid w:val="005E54A9"/>
    <w:rsid w:val="005E608A"/>
    <w:rsid w:val="005E61B2"/>
    <w:rsid w:val="005F0D94"/>
    <w:rsid w:val="005F0DF7"/>
    <w:rsid w:val="005F1063"/>
    <w:rsid w:val="005F1682"/>
    <w:rsid w:val="005F363A"/>
    <w:rsid w:val="005F3CEB"/>
    <w:rsid w:val="005F41A2"/>
    <w:rsid w:val="005F4A32"/>
    <w:rsid w:val="005F5CBE"/>
    <w:rsid w:val="005F6A3E"/>
    <w:rsid w:val="005F7CF7"/>
    <w:rsid w:val="00600539"/>
    <w:rsid w:val="00601322"/>
    <w:rsid w:val="006027F2"/>
    <w:rsid w:val="00602F60"/>
    <w:rsid w:val="00603A45"/>
    <w:rsid w:val="00604578"/>
    <w:rsid w:val="006050BF"/>
    <w:rsid w:val="006052E9"/>
    <w:rsid w:val="006069D1"/>
    <w:rsid w:val="00610011"/>
    <w:rsid w:val="00610499"/>
    <w:rsid w:val="00611737"/>
    <w:rsid w:val="00613998"/>
    <w:rsid w:val="00613B3B"/>
    <w:rsid w:val="006143FD"/>
    <w:rsid w:val="00614573"/>
    <w:rsid w:val="00614EE3"/>
    <w:rsid w:val="00614F5A"/>
    <w:rsid w:val="006154D7"/>
    <w:rsid w:val="00615FEA"/>
    <w:rsid w:val="006165E3"/>
    <w:rsid w:val="00616780"/>
    <w:rsid w:val="006209E2"/>
    <w:rsid w:val="00622273"/>
    <w:rsid w:val="00622A92"/>
    <w:rsid w:val="0062427C"/>
    <w:rsid w:val="00625371"/>
    <w:rsid w:val="00625B0E"/>
    <w:rsid w:val="006268E8"/>
    <w:rsid w:val="00626B6E"/>
    <w:rsid w:val="006271CA"/>
    <w:rsid w:val="006273B0"/>
    <w:rsid w:val="00630807"/>
    <w:rsid w:val="00630A25"/>
    <w:rsid w:val="0063125A"/>
    <w:rsid w:val="00633447"/>
    <w:rsid w:val="0063393C"/>
    <w:rsid w:val="00633C2D"/>
    <w:rsid w:val="006342FC"/>
    <w:rsid w:val="006349BF"/>
    <w:rsid w:val="00634C6E"/>
    <w:rsid w:val="0063515B"/>
    <w:rsid w:val="006362D2"/>
    <w:rsid w:val="0064053E"/>
    <w:rsid w:val="0064083B"/>
    <w:rsid w:val="00640934"/>
    <w:rsid w:val="00640DDC"/>
    <w:rsid w:val="00641852"/>
    <w:rsid w:val="00641FA9"/>
    <w:rsid w:val="006428D0"/>
    <w:rsid w:val="00643DF8"/>
    <w:rsid w:val="006443E6"/>
    <w:rsid w:val="0064463C"/>
    <w:rsid w:val="00645252"/>
    <w:rsid w:val="006459F6"/>
    <w:rsid w:val="00645ACA"/>
    <w:rsid w:val="00646F81"/>
    <w:rsid w:val="00647055"/>
    <w:rsid w:val="006507F6"/>
    <w:rsid w:val="006508DA"/>
    <w:rsid w:val="0065093A"/>
    <w:rsid w:val="006526C1"/>
    <w:rsid w:val="006532B4"/>
    <w:rsid w:val="00653A4F"/>
    <w:rsid w:val="00653B6E"/>
    <w:rsid w:val="00654131"/>
    <w:rsid w:val="006547FF"/>
    <w:rsid w:val="00654D17"/>
    <w:rsid w:val="006554F8"/>
    <w:rsid w:val="0065590B"/>
    <w:rsid w:val="00656BEF"/>
    <w:rsid w:val="00656C77"/>
    <w:rsid w:val="00657146"/>
    <w:rsid w:val="00660711"/>
    <w:rsid w:val="00660789"/>
    <w:rsid w:val="00660836"/>
    <w:rsid w:val="006615C8"/>
    <w:rsid w:val="0066202C"/>
    <w:rsid w:val="00663334"/>
    <w:rsid w:val="00663B10"/>
    <w:rsid w:val="00663BB3"/>
    <w:rsid w:val="00665519"/>
    <w:rsid w:val="00665FAC"/>
    <w:rsid w:val="006703D0"/>
    <w:rsid w:val="0067259D"/>
    <w:rsid w:val="00673B9B"/>
    <w:rsid w:val="0067568E"/>
    <w:rsid w:val="006762B0"/>
    <w:rsid w:val="00676B0A"/>
    <w:rsid w:val="00676CC5"/>
    <w:rsid w:val="006771C3"/>
    <w:rsid w:val="00677309"/>
    <w:rsid w:val="00677DE4"/>
    <w:rsid w:val="00681937"/>
    <w:rsid w:val="00681DBA"/>
    <w:rsid w:val="006825BA"/>
    <w:rsid w:val="006865AD"/>
    <w:rsid w:val="00687CAA"/>
    <w:rsid w:val="00692FE0"/>
    <w:rsid w:val="006946FA"/>
    <w:rsid w:val="006954E0"/>
    <w:rsid w:val="006954FA"/>
    <w:rsid w:val="00696791"/>
    <w:rsid w:val="006976F9"/>
    <w:rsid w:val="006A05E3"/>
    <w:rsid w:val="006A3CC5"/>
    <w:rsid w:val="006A4838"/>
    <w:rsid w:val="006A4E04"/>
    <w:rsid w:val="006A5AD8"/>
    <w:rsid w:val="006A5C59"/>
    <w:rsid w:val="006A5DD2"/>
    <w:rsid w:val="006A5F25"/>
    <w:rsid w:val="006A68E7"/>
    <w:rsid w:val="006A73C8"/>
    <w:rsid w:val="006B1225"/>
    <w:rsid w:val="006B125A"/>
    <w:rsid w:val="006B1A5C"/>
    <w:rsid w:val="006B2EE3"/>
    <w:rsid w:val="006B3116"/>
    <w:rsid w:val="006B3BC7"/>
    <w:rsid w:val="006B546A"/>
    <w:rsid w:val="006B562E"/>
    <w:rsid w:val="006B5DBB"/>
    <w:rsid w:val="006B6D94"/>
    <w:rsid w:val="006C02C1"/>
    <w:rsid w:val="006C065E"/>
    <w:rsid w:val="006C0724"/>
    <w:rsid w:val="006C13E8"/>
    <w:rsid w:val="006C17D4"/>
    <w:rsid w:val="006C1888"/>
    <w:rsid w:val="006C19A7"/>
    <w:rsid w:val="006C1F6C"/>
    <w:rsid w:val="006C2342"/>
    <w:rsid w:val="006C24C1"/>
    <w:rsid w:val="006C26C5"/>
    <w:rsid w:val="006C2BB6"/>
    <w:rsid w:val="006C361D"/>
    <w:rsid w:val="006C3698"/>
    <w:rsid w:val="006C3C02"/>
    <w:rsid w:val="006C4C8C"/>
    <w:rsid w:val="006C52E7"/>
    <w:rsid w:val="006C608C"/>
    <w:rsid w:val="006C7652"/>
    <w:rsid w:val="006C7B8E"/>
    <w:rsid w:val="006D039E"/>
    <w:rsid w:val="006D0912"/>
    <w:rsid w:val="006D0FE8"/>
    <w:rsid w:val="006D13B5"/>
    <w:rsid w:val="006D1F40"/>
    <w:rsid w:val="006D29C5"/>
    <w:rsid w:val="006D2C73"/>
    <w:rsid w:val="006D587F"/>
    <w:rsid w:val="006D6870"/>
    <w:rsid w:val="006D7436"/>
    <w:rsid w:val="006E00EB"/>
    <w:rsid w:val="006E1250"/>
    <w:rsid w:val="006E1A21"/>
    <w:rsid w:val="006E2375"/>
    <w:rsid w:val="006E3197"/>
    <w:rsid w:val="006E5E4A"/>
    <w:rsid w:val="006E6A42"/>
    <w:rsid w:val="006E6D74"/>
    <w:rsid w:val="006E778C"/>
    <w:rsid w:val="006E784E"/>
    <w:rsid w:val="006E7AE2"/>
    <w:rsid w:val="006F1E3C"/>
    <w:rsid w:val="006F1F7D"/>
    <w:rsid w:val="006F2097"/>
    <w:rsid w:val="006F2142"/>
    <w:rsid w:val="006F28A2"/>
    <w:rsid w:val="006F301F"/>
    <w:rsid w:val="006F3EC0"/>
    <w:rsid w:val="006F410D"/>
    <w:rsid w:val="006F47AD"/>
    <w:rsid w:val="006F4B5E"/>
    <w:rsid w:val="006F515E"/>
    <w:rsid w:val="006F7089"/>
    <w:rsid w:val="00700848"/>
    <w:rsid w:val="007008FA"/>
    <w:rsid w:val="00700970"/>
    <w:rsid w:val="00700D7C"/>
    <w:rsid w:val="00700E87"/>
    <w:rsid w:val="00701606"/>
    <w:rsid w:val="007036D1"/>
    <w:rsid w:val="00704A59"/>
    <w:rsid w:val="00704BAC"/>
    <w:rsid w:val="0070509D"/>
    <w:rsid w:val="007065AE"/>
    <w:rsid w:val="00710018"/>
    <w:rsid w:val="00710F9F"/>
    <w:rsid w:val="00711B8E"/>
    <w:rsid w:val="0071252A"/>
    <w:rsid w:val="00712A0D"/>
    <w:rsid w:val="00712CE3"/>
    <w:rsid w:val="00712CEB"/>
    <w:rsid w:val="00713AE1"/>
    <w:rsid w:val="007154FB"/>
    <w:rsid w:val="00715EDA"/>
    <w:rsid w:val="00715EE3"/>
    <w:rsid w:val="0071657F"/>
    <w:rsid w:val="00716653"/>
    <w:rsid w:val="00716D27"/>
    <w:rsid w:val="0071724A"/>
    <w:rsid w:val="00717CAF"/>
    <w:rsid w:val="00720622"/>
    <w:rsid w:val="00720A60"/>
    <w:rsid w:val="00720AEB"/>
    <w:rsid w:val="00720E39"/>
    <w:rsid w:val="00721C47"/>
    <w:rsid w:val="00723807"/>
    <w:rsid w:val="007239A5"/>
    <w:rsid w:val="00724EC1"/>
    <w:rsid w:val="00725D42"/>
    <w:rsid w:val="007303B9"/>
    <w:rsid w:val="00730539"/>
    <w:rsid w:val="0073215F"/>
    <w:rsid w:val="007324AB"/>
    <w:rsid w:val="007329C7"/>
    <w:rsid w:val="00732A40"/>
    <w:rsid w:val="00733627"/>
    <w:rsid w:val="007338A9"/>
    <w:rsid w:val="00733E5E"/>
    <w:rsid w:val="00734FBE"/>
    <w:rsid w:val="00735135"/>
    <w:rsid w:val="007357D0"/>
    <w:rsid w:val="0073672C"/>
    <w:rsid w:val="00737127"/>
    <w:rsid w:val="00737A57"/>
    <w:rsid w:val="00740089"/>
    <w:rsid w:val="0074183F"/>
    <w:rsid w:val="0074267B"/>
    <w:rsid w:val="00742B30"/>
    <w:rsid w:val="007435A1"/>
    <w:rsid w:val="007444F1"/>
    <w:rsid w:val="00744A2E"/>
    <w:rsid w:val="00744A8B"/>
    <w:rsid w:val="00745569"/>
    <w:rsid w:val="0074571E"/>
    <w:rsid w:val="00745DA4"/>
    <w:rsid w:val="007467FB"/>
    <w:rsid w:val="00746A1B"/>
    <w:rsid w:val="007473AD"/>
    <w:rsid w:val="007473E3"/>
    <w:rsid w:val="00747C46"/>
    <w:rsid w:val="00750470"/>
    <w:rsid w:val="007509B7"/>
    <w:rsid w:val="00751427"/>
    <w:rsid w:val="00751F54"/>
    <w:rsid w:val="00752991"/>
    <w:rsid w:val="00753CC9"/>
    <w:rsid w:val="007543B3"/>
    <w:rsid w:val="00755C1A"/>
    <w:rsid w:val="00755DF5"/>
    <w:rsid w:val="00756107"/>
    <w:rsid w:val="007562C8"/>
    <w:rsid w:val="00756F86"/>
    <w:rsid w:val="00757108"/>
    <w:rsid w:val="0075796E"/>
    <w:rsid w:val="00760587"/>
    <w:rsid w:val="00760B6D"/>
    <w:rsid w:val="0076154E"/>
    <w:rsid w:val="007618E1"/>
    <w:rsid w:val="007622B3"/>
    <w:rsid w:val="007623C8"/>
    <w:rsid w:val="007633A7"/>
    <w:rsid w:val="00763B66"/>
    <w:rsid w:val="00764BFA"/>
    <w:rsid w:val="00765FDA"/>
    <w:rsid w:val="00766FF5"/>
    <w:rsid w:val="00770657"/>
    <w:rsid w:val="00770DC8"/>
    <w:rsid w:val="007728AC"/>
    <w:rsid w:val="00772A1E"/>
    <w:rsid w:val="0077331E"/>
    <w:rsid w:val="0077353F"/>
    <w:rsid w:val="00774B54"/>
    <w:rsid w:val="0077513A"/>
    <w:rsid w:val="00775183"/>
    <w:rsid w:val="0077548D"/>
    <w:rsid w:val="00775DD4"/>
    <w:rsid w:val="00776342"/>
    <w:rsid w:val="00776CE4"/>
    <w:rsid w:val="00776E7C"/>
    <w:rsid w:val="0078006B"/>
    <w:rsid w:val="0078175E"/>
    <w:rsid w:val="00781C8F"/>
    <w:rsid w:val="00782AEC"/>
    <w:rsid w:val="0078319B"/>
    <w:rsid w:val="0078357F"/>
    <w:rsid w:val="007839FF"/>
    <w:rsid w:val="00784215"/>
    <w:rsid w:val="007853A1"/>
    <w:rsid w:val="00785842"/>
    <w:rsid w:val="00786240"/>
    <w:rsid w:val="00786926"/>
    <w:rsid w:val="00787661"/>
    <w:rsid w:val="007877D6"/>
    <w:rsid w:val="007878A9"/>
    <w:rsid w:val="00787E66"/>
    <w:rsid w:val="0079092F"/>
    <w:rsid w:val="00790B9C"/>
    <w:rsid w:val="00790EF6"/>
    <w:rsid w:val="007919E9"/>
    <w:rsid w:val="007922E8"/>
    <w:rsid w:val="00792AC4"/>
    <w:rsid w:val="00793676"/>
    <w:rsid w:val="00793738"/>
    <w:rsid w:val="00793789"/>
    <w:rsid w:val="007938D0"/>
    <w:rsid w:val="007942DB"/>
    <w:rsid w:val="00794519"/>
    <w:rsid w:val="00795199"/>
    <w:rsid w:val="00796921"/>
    <w:rsid w:val="00796D55"/>
    <w:rsid w:val="0079744E"/>
    <w:rsid w:val="007A02DD"/>
    <w:rsid w:val="007A037B"/>
    <w:rsid w:val="007A0CCB"/>
    <w:rsid w:val="007A1524"/>
    <w:rsid w:val="007A1879"/>
    <w:rsid w:val="007A21C6"/>
    <w:rsid w:val="007A276C"/>
    <w:rsid w:val="007A2DE4"/>
    <w:rsid w:val="007A3FF6"/>
    <w:rsid w:val="007A4214"/>
    <w:rsid w:val="007A5293"/>
    <w:rsid w:val="007A7855"/>
    <w:rsid w:val="007A7BF0"/>
    <w:rsid w:val="007B03A8"/>
    <w:rsid w:val="007B0939"/>
    <w:rsid w:val="007B09CC"/>
    <w:rsid w:val="007B0C10"/>
    <w:rsid w:val="007B1966"/>
    <w:rsid w:val="007B1A7B"/>
    <w:rsid w:val="007B1D5A"/>
    <w:rsid w:val="007B31A0"/>
    <w:rsid w:val="007B5AA3"/>
    <w:rsid w:val="007B6594"/>
    <w:rsid w:val="007B791B"/>
    <w:rsid w:val="007C1215"/>
    <w:rsid w:val="007C146A"/>
    <w:rsid w:val="007C1B6E"/>
    <w:rsid w:val="007C2D61"/>
    <w:rsid w:val="007C311F"/>
    <w:rsid w:val="007C403B"/>
    <w:rsid w:val="007C452C"/>
    <w:rsid w:val="007C5056"/>
    <w:rsid w:val="007C524E"/>
    <w:rsid w:val="007C6000"/>
    <w:rsid w:val="007C66F4"/>
    <w:rsid w:val="007C6D0B"/>
    <w:rsid w:val="007C6DAE"/>
    <w:rsid w:val="007D0D73"/>
    <w:rsid w:val="007D13FF"/>
    <w:rsid w:val="007D252A"/>
    <w:rsid w:val="007D31A2"/>
    <w:rsid w:val="007D32AD"/>
    <w:rsid w:val="007D440C"/>
    <w:rsid w:val="007D57C2"/>
    <w:rsid w:val="007D5B37"/>
    <w:rsid w:val="007D5CC8"/>
    <w:rsid w:val="007D5D1A"/>
    <w:rsid w:val="007D608D"/>
    <w:rsid w:val="007D64DE"/>
    <w:rsid w:val="007D6BFC"/>
    <w:rsid w:val="007D6CAC"/>
    <w:rsid w:val="007D6FD5"/>
    <w:rsid w:val="007D792E"/>
    <w:rsid w:val="007D7AD6"/>
    <w:rsid w:val="007E2346"/>
    <w:rsid w:val="007E431A"/>
    <w:rsid w:val="007E5321"/>
    <w:rsid w:val="007E5DFC"/>
    <w:rsid w:val="007E608C"/>
    <w:rsid w:val="007E7C65"/>
    <w:rsid w:val="007F0B22"/>
    <w:rsid w:val="007F0C90"/>
    <w:rsid w:val="007F1D6B"/>
    <w:rsid w:val="007F27D0"/>
    <w:rsid w:val="007F4726"/>
    <w:rsid w:val="007F4980"/>
    <w:rsid w:val="007F5021"/>
    <w:rsid w:val="007F5B97"/>
    <w:rsid w:val="007F6A4C"/>
    <w:rsid w:val="007F6E40"/>
    <w:rsid w:val="00803703"/>
    <w:rsid w:val="00803C2A"/>
    <w:rsid w:val="00804ABB"/>
    <w:rsid w:val="008075F7"/>
    <w:rsid w:val="00807A6B"/>
    <w:rsid w:val="00810353"/>
    <w:rsid w:val="008104BC"/>
    <w:rsid w:val="0081069D"/>
    <w:rsid w:val="0081161C"/>
    <w:rsid w:val="00811FA3"/>
    <w:rsid w:val="008127E9"/>
    <w:rsid w:val="0081462F"/>
    <w:rsid w:val="00815F0D"/>
    <w:rsid w:val="00815FCF"/>
    <w:rsid w:val="008162F9"/>
    <w:rsid w:val="00817157"/>
    <w:rsid w:val="00817206"/>
    <w:rsid w:val="00817DA0"/>
    <w:rsid w:val="00820051"/>
    <w:rsid w:val="00820CA2"/>
    <w:rsid w:val="00821E53"/>
    <w:rsid w:val="008224ED"/>
    <w:rsid w:val="00823BA7"/>
    <w:rsid w:val="00823C0E"/>
    <w:rsid w:val="00825305"/>
    <w:rsid w:val="00825C26"/>
    <w:rsid w:val="00825D38"/>
    <w:rsid w:val="00826068"/>
    <w:rsid w:val="00826680"/>
    <w:rsid w:val="00826C8A"/>
    <w:rsid w:val="00826EA0"/>
    <w:rsid w:val="0082707E"/>
    <w:rsid w:val="00827311"/>
    <w:rsid w:val="00827B22"/>
    <w:rsid w:val="00830461"/>
    <w:rsid w:val="0083077E"/>
    <w:rsid w:val="008311FF"/>
    <w:rsid w:val="008326A4"/>
    <w:rsid w:val="00832BB3"/>
    <w:rsid w:val="00833C03"/>
    <w:rsid w:val="00835C25"/>
    <w:rsid w:val="00835DE3"/>
    <w:rsid w:val="0083645D"/>
    <w:rsid w:val="008367EF"/>
    <w:rsid w:val="00837571"/>
    <w:rsid w:val="00840B44"/>
    <w:rsid w:val="00840C37"/>
    <w:rsid w:val="00841168"/>
    <w:rsid w:val="0084185D"/>
    <w:rsid w:val="0084226F"/>
    <w:rsid w:val="00843A2D"/>
    <w:rsid w:val="008443B9"/>
    <w:rsid w:val="008443F5"/>
    <w:rsid w:val="008444B0"/>
    <w:rsid w:val="0084473F"/>
    <w:rsid w:val="008477C7"/>
    <w:rsid w:val="0084791B"/>
    <w:rsid w:val="0084797F"/>
    <w:rsid w:val="00847FC5"/>
    <w:rsid w:val="00850A82"/>
    <w:rsid w:val="00851871"/>
    <w:rsid w:val="00851AD2"/>
    <w:rsid w:val="00851AF1"/>
    <w:rsid w:val="008525D3"/>
    <w:rsid w:val="008528DB"/>
    <w:rsid w:val="00852D87"/>
    <w:rsid w:val="00853070"/>
    <w:rsid w:val="008531F6"/>
    <w:rsid w:val="00853338"/>
    <w:rsid w:val="00853764"/>
    <w:rsid w:val="00853DAF"/>
    <w:rsid w:val="00854B64"/>
    <w:rsid w:val="00855B99"/>
    <w:rsid w:val="00856A14"/>
    <w:rsid w:val="00856A2C"/>
    <w:rsid w:val="00856B23"/>
    <w:rsid w:val="00857A94"/>
    <w:rsid w:val="008606A8"/>
    <w:rsid w:val="008612DB"/>
    <w:rsid w:val="0086156E"/>
    <w:rsid w:val="00862E37"/>
    <w:rsid w:val="0086371F"/>
    <w:rsid w:val="008647DE"/>
    <w:rsid w:val="0086616F"/>
    <w:rsid w:val="0086672F"/>
    <w:rsid w:val="00866EF9"/>
    <w:rsid w:val="0086747E"/>
    <w:rsid w:val="00867935"/>
    <w:rsid w:val="008706D9"/>
    <w:rsid w:val="008718ED"/>
    <w:rsid w:val="00874DEF"/>
    <w:rsid w:val="008755E6"/>
    <w:rsid w:val="00877C19"/>
    <w:rsid w:val="00880186"/>
    <w:rsid w:val="008807C0"/>
    <w:rsid w:val="00881D4B"/>
    <w:rsid w:val="00882B5A"/>
    <w:rsid w:val="008831EA"/>
    <w:rsid w:val="0088338B"/>
    <w:rsid w:val="008834E3"/>
    <w:rsid w:val="00883AB1"/>
    <w:rsid w:val="00885D1E"/>
    <w:rsid w:val="00886367"/>
    <w:rsid w:val="00886C14"/>
    <w:rsid w:val="008876FD"/>
    <w:rsid w:val="00887E48"/>
    <w:rsid w:val="00891837"/>
    <w:rsid w:val="00891BDF"/>
    <w:rsid w:val="00892270"/>
    <w:rsid w:val="0089314C"/>
    <w:rsid w:val="00893BE7"/>
    <w:rsid w:val="00894660"/>
    <w:rsid w:val="00894D47"/>
    <w:rsid w:val="00895166"/>
    <w:rsid w:val="00895995"/>
    <w:rsid w:val="00896664"/>
    <w:rsid w:val="008970CF"/>
    <w:rsid w:val="008975C6"/>
    <w:rsid w:val="008A1007"/>
    <w:rsid w:val="008A103B"/>
    <w:rsid w:val="008A34C5"/>
    <w:rsid w:val="008A35B1"/>
    <w:rsid w:val="008A3961"/>
    <w:rsid w:val="008A3A4B"/>
    <w:rsid w:val="008A66D3"/>
    <w:rsid w:val="008A7A17"/>
    <w:rsid w:val="008A7A1A"/>
    <w:rsid w:val="008B0253"/>
    <w:rsid w:val="008B1D04"/>
    <w:rsid w:val="008B231E"/>
    <w:rsid w:val="008B3931"/>
    <w:rsid w:val="008B3B57"/>
    <w:rsid w:val="008B4326"/>
    <w:rsid w:val="008B5186"/>
    <w:rsid w:val="008B5C68"/>
    <w:rsid w:val="008B681D"/>
    <w:rsid w:val="008B683F"/>
    <w:rsid w:val="008C0F67"/>
    <w:rsid w:val="008C2EDC"/>
    <w:rsid w:val="008C32A2"/>
    <w:rsid w:val="008C39F9"/>
    <w:rsid w:val="008C5C04"/>
    <w:rsid w:val="008C6272"/>
    <w:rsid w:val="008C662B"/>
    <w:rsid w:val="008C682F"/>
    <w:rsid w:val="008C7A1E"/>
    <w:rsid w:val="008C7E1D"/>
    <w:rsid w:val="008D1124"/>
    <w:rsid w:val="008D1878"/>
    <w:rsid w:val="008D1A2C"/>
    <w:rsid w:val="008D1BE1"/>
    <w:rsid w:val="008D20FA"/>
    <w:rsid w:val="008D3BF0"/>
    <w:rsid w:val="008D43EC"/>
    <w:rsid w:val="008D486A"/>
    <w:rsid w:val="008D4943"/>
    <w:rsid w:val="008D552A"/>
    <w:rsid w:val="008D66D4"/>
    <w:rsid w:val="008E0903"/>
    <w:rsid w:val="008E1C7C"/>
    <w:rsid w:val="008E2F54"/>
    <w:rsid w:val="008E3AB5"/>
    <w:rsid w:val="008E4D6F"/>
    <w:rsid w:val="008E55CB"/>
    <w:rsid w:val="008E5976"/>
    <w:rsid w:val="008E62EE"/>
    <w:rsid w:val="008E6926"/>
    <w:rsid w:val="008E733C"/>
    <w:rsid w:val="008E7428"/>
    <w:rsid w:val="008E78D6"/>
    <w:rsid w:val="008F05A0"/>
    <w:rsid w:val="008F068B"/>
    <w:rsid w:val="008F1069"/>
    <w:rsid w:val="008F1F98"/>
    <w:rsid w:val="008F2176"/>
    <w:rsid w:val="008F21A4"/>
    <w:rsid w:val="008F4768"/>
    <w:rsid w:val="008F56F1"/>
    <w:rsid w:val="008F6DD3"/>
    <w:rsid w:val="008F7215"/>
    <w:rsid w:val="008F76E9"/>
    <w:rsid w:val="00900031"/>
    <w:rsid w:val="00900AEF"/>
    <w:rsid w:val="009018C3"/>
    <w:rsid w:val="0090238C"/>
    <w:rsid w:val="00902FE3"/>
    <w:rsid w:val="00903BDF"/>
    <w:rsid w:val="00903CE8"/>
    <w:rsid w:val="00904421"/>
    <w:rsid w:val="00904426"/>
    <w:rsid w:val="00904B3E"/>
    <w:rsid w:val="00904D59"/>
    <w:rsid w:val="009052E3"/>
    <w:rsid w:val="009054AC"/>
    <w:rsid w:val="009055C9"/>
    <w:rsid w:val="00905FEF"/>
    <w:rsid w:val="0090689C"/>
    <w:rsid w:val="009068D7"/>
    <w:rsid w:val="009073C0"/>
    <w:rsid w:val="0091126D"/>
    <w:rsid w:val="00912142"/>
    <w:rsid w:val="009129A0"/>
    <w:rsid w:val="00913AD9"/>
    <w:rsid w:val="009145BC"/>
    <w:rsid w:val="00915F45"/>
    <w:rsid w:val="00916DB0"/>
    <w:rsid w:val="00917941"/>
    <w:rsid w:val="00917DC6"/>
    <w:rsid w:val="00917E82"/>
    <w:rsid w:val="0092122B"/>
    <w:rsid w:val="00921653"/>
    <w:rsid w:val="00921929"/>
    <w:rsid w:val="00921B4D"/>
    <w:rsid w:val="00921F77"/>
    <w:rsid w:val="009225BB"/>
    <w:rsid w:val="00922901"/>
    <w:rsid w:val="00922FEB"/>
    <w:rsid w:val="0092310A"/>
    <w:rsid w:val="0092345A"/>
    <w:rsid w:val="00923DB1"/>
    <w:rsid w:val="009242A5"/>
    <w:rsid w:val="00926934"/>
    <w:rsid w:val="00926A08"/>
    <w:rsid w:val="00926E50"/>
    <w:rsid w:val="009309DE"/>
    <w:rsid w:val="00932C24"/>
    <w:rsid w:val="0093342E"/>
    <w:rsid w:val="00935DF5"/>
    <w:rsid w:val="0093733F"/>
    <w:rsid w:val="009376C9"/>
    <w:rsid w:val="00937B53"/>
    <w:rsid w:val="0094068D"/>
    <w:rsid w:val="00940F98"/>
    <w:rsid w:val="00941667"/>
    <w:rsid w:val="009434EF"/>
    <w:rsid w:val="00944D38"/>
    <w:rsid w:val="00944D4C"/>
    <w:rsid w:val="00946930"/>
    <w:rsid w:val="009472A9"/>
    <w:rsid w:val="0095054E"/>
    <w:rsid w:val="00950AC0"/>
    <w:rsid w:val="0095127B"/>
    <w:rsid w:val="00953555"/>
    <w:rsid w:val="00954897"/>
    <w:rsid w:val="00955652"/>
    <w:rsid w:val="00955895"/>
    <w:rsid w:val="00955B81"/>
    <w:rsid w:val="009567A4"/>
    <w:rsid w:val="00957220"/>
    <w:rsid w:val="0095763C"/>
    <w:rsid w:val="00957D0E"/>
    <w:rsid w:val="00960181"/>
    <w:rsid w:val="009608EF"/>
    <w:rsid w:val="00960FAC"/>
    <w:rsid w:val="00961E4C"/>
    <w:rsid w:val="0096377C"/>
    <w:rsid w:val="00964A27"/>
    <w:rsid w:val="00964F0C"/>
    <w:rsid w:val="0096575C"/>
    <w:rsid w:val="009662DC"/>
    <w:rsid w:val="00966C43"/>
    <w:rsid w:val="00967CA3"/>
    <w:rsid w:val="0097054E"/>
    <w:rsid w:val="009716BC"/>
    <w:rsid w:val="00973DF6"/>
    <w:rsid w:val="00974537"/>
    <w:rsid w:val="00974CB0"/>
    <w:rsid w:val="00975EF7"/>
    <w:rsid w:val="00976685"/>
    <w:rsid w:val="00976DD1"/>
    <w:rsid w:val="009775E4"/>
    <w:rsid w:val="0098006A"/>
    <w:rsid w:val="0098009D"/>
    <w:rsid w:val="009809C6"/>
    <w:rsid w:val="00980F45"/>
    <w:rsid w:val="00981435"/>
    <w:rsid w:val="00981E67"/>
    <w:rsid w:val="0098281A"/>
    <w:rsid w:val="009838E7"/>
    <w:rsid w:val="00983B71"/>
    <w:rsid w:val="0098420B"/>
    <w:rsid w:val="0098438A"/>
    <w:rsid w:val="009843E6"/>
    <w:rsid w:val="0098519B"/>
    <w:rsid w:val="0098604D"/>
    <w:rsid w:val="0098628F"/>
    <w:rsid w:val="00986439"/>
    <w:rsid w:val="009867EA"/>
    <w:rsid w:val="00986FBA"/>
    <w:rsid w:val="009871A8"/>
    <w:rsid w:val="00987CF9"/>
    <w:rsid w:val="00990D3F"/>
    <w:rsid w:val="009914EE"/>
    <w:rsid w:val="00991FF7"/>
    <w:rsid w:val="00992ECD"/>
    <w:rsid w:val="00992FFD"/>
    <w:rsid w:val="0099383A"/>
    <w:rsid w:val="00994C7B"/>
    <w:rsid w:val="00995144"/>
    <w:rsid w:val="00995643"/>
    <w:rsid w:val="00995F46"/>
    <w:rsid w:val="0099674E"/>
    <w:rsid w:val="00996CAB"/>
    <w:rsid w:val="00997010"/>
    <w:rsid w:val="009973EF"/>
    <w:rsid w:val="009A0EEB"/>
    <w:rsid w:val="009A16F7"/>
    <w:rsid w:val="009A1996"/>
    <w:rsid w:val="009A1B61"/>
    <w:rsid w:val="009A23FE"/>
    <w:rsid w:val="009A38BA"/>
    <w:rsid w:val="009A4053"/>
    <w:rsid w:val="009A48F8"/>
    <w:rsid w:val="009A49B6"/>
    <w:rsid w:val="009A7186"/>
    <w:rsid w:val="009A721F"/>
    <w:rsid w:val="009A72EE"/>
    <w:rsid w:val="009B0DCD"/>
    <w:rsid w:val="009B0E7B"/>
    <w:rsid w:val="009B2B1B"/>
    <w:rsid w:val="009B3B32"/>
    <w:rsid w:val="009B4001"/>
    <w:rsid w:val="009B40C5"/>
    <w:rsid w:val="009B46F3"/>
    <w:rsid w:val="009B518B"/>
    <w:rsid w:val="009B537B"/>
    <w:rsid w:val="009B5AD3"/>
    <w:rsid w:val="009B5B4A"/>
    <w:rsid w:val="009B5BDF"/>
    <w:rsid w:val="009B5F2C"/>
    <w:rsid w:val="009B61D3"/>
    <w:rsid w:val="009B6681"/>
    <w:rsid w:val="009B6EB1"/>
    <w:rsid w:val="009B758E"/>
    <w:rsid w:val="009B7D5F"/>
    <w:rsid w:val="009B7F0A"/>
    <w:rsid w:val="009C1235"/>
    <w:rsid w:val="009C2844"/>
    <w:rsid w:val="009C2864"/>
    <w:rsid w:val="009C3DEC"/>
    <w:rsid w:val="009C54B5"/>
    <w:rsid w:val="009C5895"/>
    <w:rsid w:val="009D036C"/>
    <w:rsid w:val="009D14E0"/>
    <w:rsid w:val="009D1644"/>
    <w:rsid w:val="009D40D0"/>
    <w:rsid w:val="009D4C0D"/>
    <w:rsid w:val="009D4E5E"/>
    <w:rsid w:val="009D5AF4"/>
    <w:rsid w:val="009D6760"/>
    <w:rsid w:val="009D6A41"/>
    <w:rsid w:val="009D7A8D"/>
    <w:rsid w:val="009E1A1E"/>
    <w:rsid w:val="009E2E08"/>
    <w:rsid w:val="009E41D6"/>
    <w:rsid w:val="009E486B"/>
    <w:rsid w:val="009E4F0B"/>
    <w:rsid w:val="009E545F"/>
    <w:rsid w:val="009E5CE6"/>
    <w:rsid w:val="009E677A"/>
    <w:rsid w:val="009E6ECD"/>
    <w:rsid w:val="009E78C9"/>
    <w:rsid w:val="009F0556"/>
    <w:rsid w:val="009F1128"/>
    <w:rsid w:val="009F129B"/>
    <w:rsid w:val="009F12C2"/>
    <w:rsid w:val="009F1771"/>
    <w:rsid w:val="009F3E0A"/>
    <w:rsid w:val="009F752F"/>
    <w:rsid w:val="009F7C65"/>
    <w:rsid w:val="00A0088D"/>
    <w:rsid w:val="00A00B64"/>
    <w:rsid w:val="00A01131"/>
    <w:rsid w:val="00A0147F"/>
    <w:rsid w:val="00A02612"/>
    <w:rsid w:val="00A02756"/>
    <w:rsid w:val="00A02E82"/>
    <w:rsid w:val="00A0374D"/>
    <w:rsid w:val="00A03E07"/>
    <w:rsid w:val="00A03E0C"/>
    <w:rsid w:val="00A04517"/>
    <w:rsid w:val="00A04633"/>
    <w:rsid w:val="00A04864"/>
    <w:rsid w:val="00A04EB0"/>
    <w:rsid w:val="00A06B59"/>
    <w:rsid w:val="00A073D4"/>
    <w:rsid w:val="00A075E2"/>
    <w:rsid w:val="00A10212"/>
    <w:rsid w:val="00A102DE"/>
    <w:rsid w:val="00A1086A"/>
    <w:rsid w:val="00A1190A"/>
    <w:rsid w:val="00A122FF"/>
    <w:rsid w:val="00A12329"/>
    <w:rsid w:val="00A12ABF"/>
    <w:rsid w:val="00A138B1"/>
    <w:rsid w:val="00A14B0A"/>
    <w:rsid w:val="00A1566D"/>
    <w:rsid w:val="00A157AC"/>
    <w:rsid w:val="00A16708"/>
    <w:rsid w:val="00A16D84"/>
    <w:rsid w:val="00A1763A"/>
    <w:rsid w:val="00A17EA9"/>
    <w:rsid w:val="00A208F5"/>
    <w:rsid w:val="00A20E49"/>
    <w:rsid w:val="00A224CB"/>
    <w:rsid w:val="00A23A74"/>
    <w:rsid w:val="00A2563D"/>
    <w:rsid w:val="00A25AB9"/>
    <w:rsid w:val="00A278DD"/>
    <w:rsid w:val="00A30429"/>
    <w:rsid w:val="00A30558"/>
    <w:rsid w:val="00A308F5"/>
    <w:rsid w:val="00A32E6D"/>
    <w:rsid w:val="00A33637"/>
    <w:rsid w:val="00A341D3"/>
    <w:rsid w:val="00A35122"/>
    <w:rsid w:val="00A367A2"/>
    <w:rsid w:val="00A378C4"/>
    <w:rsid w:val="00A378FF"/>
    <w:rsid w:val="00A40DE0"/>
    <w:rsid w:val="00A40DE6"/>
    <w:rsid w:val="00A40FC1"/>
    <w:rsid w:val="00A42184"/>
    <w:rsid w:val="00A433F8"/>
    <w:rsid w:val="00A43A0F"/>
    <w:rsid w:val="00A4481D"/>
    <w:rsid w:val="00A44B56"/>
    <w:rsid w:val="00A44EC7"/>
    <w:rsid w:val="00A45142"/>
    <w:rsid w:val="00A473FB"/>
    <w:rsid w:val="00A478AD"/>
    <w:rsid w:val="00A505ED"/>
    <w:rsid w:val="00A51DA6"/>
    <w:rsid w:val="00A52B4E"/>
    <w:rsid w:val="00A5358C"/>
    <w:rsid w:val="00A5413A"/>
    <w:rsid w:val="00A5484A"/>
    <w:rsid w:val="00A55317"/>
    <w:rsid w:val="00A5793D"/>
    <w:rsid w:val="00A60618"/>
    <w:rsid w:val="00A60643"/>
    <w:rsid w:val="00A61DC1"/>
    <w:rsid w:val="00A62AA4"/>
    <w:rsid w:val="00A6311D"/>
    <w:rsid w:val="00A644F4"/>
    <w:rsid w:val="00A648A3"/>
    <w:rsid w:val="00A64EDD"/>
    <w:rsid w:val="00A64F0F"/>
    <w:rsid w:val="00A64F37"/>
    <w:rsid w:val="00A658A2"/>
    <w:rsid w:val="00A666AB"/>
    <w:rsid w:val="00A66817"/>
    <w:rsid w:val="00A66CD7"/>
    <w:rsid w:val="00A673DF"/>
    <w:rsid w:val="00A67E7A"/>
    <w:rsid w:val="00A70019"/>
    <w:rsid w:val="00A72065"/>
    <w:rsid w:val="00A72A93"/>
    <w:rsid w:val="00A730BE"/>
    <w:rsid w:val="00A7312E"/>
    <w:rsid w:val="00A73D95"/>
    <w:rsid w:val="00A7443B"/>
    <w:rsid w:val="00A74A18"/>
    <w:rsid w:val="00A752DC"/>
    <w:rsid w:val="00A77FA2"/>
    <w:rsid w:val="00A80398"/>
    <w:rsid w:val="00A80422"/>
    <w:rsid w:val="00A80C6D"/>
    <w:rsid w:val="00A8244D"/>
    <w:rsid w:val="00A825C3"/>
    <w:rsid w:val="00A831B3"/>
    <w:rsid w:val="00A833CA"/>
    <w:rsid w:val="00A83A23"/>
    <w:rsid w:val="00A83CEB"/>
    <w:rsid w:val="00A84496"/>
    <w:rsid w:val="00A85683"/>
    <w:rsid w:val="00A85BCB"/>
    <w:rsid w:val="00A90EAD"/>
    <w:rsid w:val="00A91821"/>
    <w:rsid w:val="00A9185C"/>
    <w:rsid w:val="00A91BFD"/>
    <w:rsid w:val="00A9221C"/>
    <w:rsid w:val="00A92262"/>
    <w:rsid w:val="00A92B2F"/>
    <w:rsid w:val="00A94D01"/>
    <w:rsid w:val="00A95A4B"/>
    <w:rsid w:val="00A95BAD"/>
    <w:rsid w:val="00A9796C"/>
    <w:rsid w:val="00AA0E90"/>
    <w:rsid w:val="00AA1775"/>
    <w:rsid w:val="00AA26C1"/>
    <w:rsid w:val="00AA3AF6"/>
    <w:rsid w:val="00AA510A"/>
    <w:rsid w:val="00AA5363"/>
    <w:rsid w:val="00AA6C6A"/>
    <w:rsid w:val="00AA7581"/>
    <w:rsid w:val="00AA7AAF"/>
    <w:rsid w:val="00AA7B27"/>
    <w:rsid w:val="00AA7EE1"/>
    <w:rsid w:val="00AB0E1B"/>
    <w:rsid w:val="00AB1359"/>
    <w:rsid w:val="00AB159A"/>
    <w:rsid w:val="00AB1CE9"/>
    <w:rsid w:val="00AB26A9"/>
    <w:rsid w:val="00AB34D1"/>
    <w:rsid w:val="00AB363A"/>
    <w:rsid w:val="00AB407A"/>
    <w:rsid w:val="00AB506E"/>
    <w:rsid w:val="00AB50EF"/>
    <w:rsid w:val="00AB5BEA"/>
    <w:rsid w:val="00AB7AFD"/>
    <w:rsid w:val="00AC17C9"/>
    <w:rsid w:val="00AC19D7"/>
    <w:rsid w:val="00AC1C9B"/>
    <w:rsid w:val="00AC1E72"/>
    <w:rsid w:val="00AC1E83"/>
    <w:rsid w:val="00AC28B1"/>
    <w:rsid w:val="00AC2B98"/>
    <w:rsid w:val="00AC2E38"/>
    <w:rsid w:val="00AC319D"/>
    <w:rsid w:val="00AC3C77"/>
    <w:rsid w:val="00AC4286"/>
    <w:rsid w:val="00AC4301"/>
    <w:rsid w:val="00AC5549"/>
    <w:rsid w:val="00AC584E"/>
    <w:rsid w:val="00AC6AB6"/>
    <w:rsid w:val="00AC73EA"/>
    <w:rsid w:val="00AC7D69"/>
    <w:rsid w:val="00AC7E99"/>
    <w:rsid w:val="00AD01F8"/>
    <w:rsid w:val="00AD0453"/>
    <w:rsid w:val="00AD1B7E"/>
    <w:rsid w:val="00AD3205"/>
    <w:rsid w:val="00AD658B"/>
    <w:rsid w:val="00AD717B"/>
    <w:rsid w:val="00AD7254"/>
    <w:rsid w:val="00AE112E"/>
    <w:rsid w:val="00AE1BCE"/>
    <w:rsid w:val="00AE1E81"/>
    <w:rsid w:val="00AE2749"/>
    <w:rsid w:val="00AE27F6"/>
    <w:rsid w:val="00AE3439"/>
    <w:rsid w:val="00AE3CB9"/>
    <w:rsid w:val="00AE4191"/>
    <w:rsid w:val="00AE54AD"/>
    <w:rsid w:val="00AE5A78"/>
    <w:rsid w:val="00AE62FF"/>
    <w:rsid w:val="00AE649B"/>
    <w:rsid w:val="00AE750E"/>
    <w:rsid w:val="00AF09A9"/>
    <w:rsid w:val="00AF17AE"/>
    <w:rsid w:val="00AF1AFE"/>
    <w:rsid w:val="00AF20DF"/>
    <w:rsid w:val="00AF4475"/>
    <w:rsid w:val="00AF47E0"/>
    <w:rsid w:val="00AF4CB4"/>
    <w:rsid w:val="00AF4D59"/>
    <w:rsid w:val="00AF784B"/>
    <w:rsid w:val="00AF7F56"/>
    <w:rsid w:val="00B01034"/>
    <w:rsid w:val="00B0141B"/>
    <w:rsid w:val="00B01583"/>
    <w:rsid w:val="00B0188F"/>
    <w:rsid w:val="00B01C13"/>
    <w:rsid w:val="00B04E14"/>
    <w:rsid w:val="00B04FE3"/>
    <w:rsid w:val="00B056D6"/>
    <w:rsid w:val="00B057A5"/>
    <w:rsid w:val="00B068EA"/>
    <w:rsid w:val="00B06DB6"/>
    <w:rsid w:val="00B1013E"/>
    <w:rsid w:val="00B10CE2"/>
    <w:rsid w:val="00B10E32"/>
    <w:rsid w:val="00B1112A"/>
    <w:rsid w:val="00B112C4"/>
    <w:rsid w:val="00B11DD3"/>
    <w:rsid w:val="00B11FF6"/>
    <w:rsid w:val="00B12969"/>
    <w:rsid w:val="00B12E53"/>
    <w:rsid w:val="00B13319"/>
    <w:rsid w:val="00B137E1"/>
    <w:rsid w:val="00B1382E"/>
    <w:rsid w:val="00B14354"/>
    <w:rsid w:val="00B165E7"/>
    <w:rsid w:val="00B17096"/>
    <w:rsid w:val="00B1755C"/>
    <w:rsid w:val="00B20094"/>
    <w:rsid w:val="00B2049A"/>
    <w:rsid w:val="00B20511"/>
    <w:rsid w:val="00B20565"/>
    <w:rsid w:val="00B2083F"/>
    <w:rsid w:val="00B208AC"/>
    <w:rsid w:val="00B22547"/>
    <w:rsid w:val="00B23155"/>
    <w:rsid w:val="00B2470E"/>
    <w:rsid w:val="00B24857"/>
    <w:rsid w:val="00B2584A"/>
    <w:rsid w:val="00B258EA"/>
    <w:rsid w:val="00B25FEA"/>
    <w:rsid w:val="00B26165"/>
    <w:rsid w:val="00B26B38"/>
    <w:rsid w:val="00B2785C"/>
    <w:rsid w:val="00B30492"/>
    <w:rsid w:val="00B30A00"/>
    <w:rsid w:val="00B31116"/>
    <w:rsid w:val="00B32F8D"/>
    <w:rsid w:val="00B339AF"/>
    <w:rsid w:val="00B340FF"/>
    <w:rsid w:val="00B343CE"/>
    <w:rsid w:val="00B355E2"/>
    <w:rsid w:val="00B3728F"/>
    <w:rsid w:val="00B41A0A"/>
    <w:rsid w:val="00B41B2F"/>
    <w:rsid w:val="00B42FDD"/>
    <w:rsid w:val="00B4361A"/>
    <w:rsid w:val="00B439EA"/>
    <w:rsid w:val="00B44693"/>
    <w:rsid w:val="00B45765"/>
    <w:rsid w:val="00B47222"/>
    <w:rsid w:val="00B47F32"/>
    <w:rsid w:val="00B50BA3"/>
    <w:rsid w:val="00B532CC"/>
    <w:rsid w:val="00B535AD"/>
    <w:rsid w:val="00B53941"/>
    <w:rsid w:val="00B54B1F"/>
    <w:rsid w:val="00B56F00"/>
    <w:rsid w:val="00B56F51"/>
    <w:rsid w:val="00B57A84"/>
    <w:rsid w:val="00B57B68"/>
    <w:rsid w:val="00B6083E"/>
    <w:rsid w:val="00B609F1"/>
    <w:rsid w:val="00B60A5E"/>
    <w:rsid w:val="00B6125C"/>
    <w:rsid w:val="00B61691"/>
    <w:rsid w:val="00B61CC4"/>
    <w:rsid w:val="00B61D1C"/>
    <w:rsid w:val="00B61E3E"/>
    <w:rsid w:val="00B6294D"/>
    <w:rsid w:val="00B62C56"/>
    <w:rsid w:val="00B63CED"/>
    <w:rsid w:val="00B64287"/>
    <w:rsid w:val="00B65F09"/>
    <w:rsid w:val="00B65FE0"/>
    <w:rsid w:val="00B66382"/>
    <w:rsid w:val="00B665DA"/>
    <w:rsid w:val="00B66DFF"/>
    <w:rsid w:val="00B71306"/>
    <w:rsid w:val="00B718A2"/>
    <w:rsid w:val="00B7263C"/>
    <w:rsid w:val="00B72A78"/>
    <w:rsid w:val="00B732D1"/>
    <w:rsid w:val="00B74B8E"/>
    <w:rsid w:val="00B75EAA"/>
    <w:rsid w:val="00B76F5A"/>
    <w:rsid w:val="00B77894"/>
    <w:rsid w:val="00B80095"/>
    <w:rsid w:val="00B829FB"/>
    <w:rsid w:val="00B8355C"/>
    <w:rsid w:val="00B8620F"/>
    <w:rsid w:val="00B870AC"/>
    <w:rsid w:val="00B9062B"/>
    <w:rsid w:val="00B915D6"/>
    <w:rsid w:val="00B91B51"/>
    <w:rsid w:val="00B92A3B"/>
    <w:rsid w:val="00B92BFC"/>
    <w:rsid w:val="00B92F8D"/>
    <w:rsid w:val="00B93039"/>
    <w:rsid w:val="00B94362"/>
    <w:rsid w:val="00B96350"/>
    <w:rsid w:val="00B97047"/>
    <w:rsid w:val="00B9772F"/>
    <w:rsid w:val="00BA0031"/>
    <w:rsid w:val="00BA02B0"/>
    <w:rsid w:val="00BA0A5A"/>
    <w:rsid w:val="00BA100A"/>
    <w:rsid w:val="00BA15E7"/>
    <w:rsid w:val="00BA16FE"/>
    <w:rsid w:val="00BA23CC"/>
    <w:rsid w:val="00BA2DEE"/>
    <w:rsid w:val="00BA3FC3"/>
    <w:rsid w:val="00BA4662"/>
    <w:rsid w:val="00BA4AB3"/>
    <w:rsid w:val="00BA54AD"/>
    <w:rsid w:val="00BA5708"/>
    <w:rsid w:val="00BA5F26"/>
    <w:rsid w:val="00BA69FF"/>
    <w:rsid w:val="00BA737E"/>
    <w:rsid w:val="00BA75F8"/>
    <w:rsid w:val="00BA7BEF"/>
    <w:rsid w:val="00BB0BBF"/>
    <w:rsid w:val="00BB1A44"/>
    <w:rsid w:val="00BB1EC6"/>
    <w:rsid w:val="00BB2342"/>
    <w:rsid w:val="00BB23C7"/>
    <w:rsid w:val="00BB3960"/>
    <w:rsid w:val="00BB3E90"/>
    <w:rsid w:val="00BB4897"/>
    <w:rsid w:val="00BB4C36"/>
    <w:rsid w:val="00BB52DB"/>
    <w:rsid w:val="00BB5DD2"/>
    <w:rsid w:val="00BB657B"/>
    <w:rsid w:val="00BB6AA9"/>
    <w:rsid w:val="00BC0E53"/>
    <w:rsid w:val="00BC2BF6"/>
    <w:rsid w:val="00BC2EC6"/>
    <w:rsid w:val="00BC4051"/>
    <w:rsid w:val="00BC4BA1"/>
    <w:rsid w:val="00BC4EED"/>
    <w:rsid w:val="00BC5515"/>
    <w:rsid w:val="00BC6430"/>
    <w:rsid w:val="00BC6EC4"/>
    <w:rsid w:val="00BC7F94"/>
    <w:rsid w:val="00BD0F3C"/>
    <w:rsid w:val="00BD1C53"/>
    <w:rsid w:val="00BD4689"/>
    <w:rsid w:val="00BD5B82"/>
    <w:rsid w:val="00BD6258"/>
    <w:rsid w:val="00BD6866"/>
    <w:rsid w:val="00BD6BA6"/>
    <w:rsid w:val="00BD6DE7"/>
    <w:rsid w:val="00BD72F0"/>
    <w:rsid w:val="00BD757A"/>
    <w:rsid w:val="00BD79B6"/>
    <w:rsid w:val="00BE134B"/>
    <w:rsid w:val="00BE1824"/>
    <w:rsid w:val="00BE25A5"/>
    <w:rsid w:val="00BE3696"/>
    <w:rsid w:val="00BE3CE5"/>
    <w:rsid w:val="00BE47BD"/>
    <w:rsid w:val="00BE49DE"/>
    <w:rsid w:val="00BE519D"/>
    <w:rsid w:val="00BE5C73"/>
    <w:rsid w:val="00BE601E"/>
    <w:rsid w:val="00BE6176"/>
    <w:rsid w:val="00BE65C9"/>
    <w:rsid w:val="00BE65F9"/>
    <w:rsid w:val="00BE739A"/>
    <w:rsid w:val="00BF000A"/>
    <w:rsid w:val="00BF0D55"/>
    <w:rsid w:val="00BF0E81"/>
    <w:rsid w:val="00BF0EDB"/>
    <w:rsid w:val="00BF1D10"/>
    <w:rsid w:val="00BF4243"/>
    <w:rsid w:val="00BF50E7"/>
    <w:rsid w:val="00BF5B23"/>
    <w:rsid w:val="00BF680A"/>
    <w:rsid w:val="00BF7923"/>
    <w:rsid w:val="00C00740"/>
    <w:rsid w:val="00C00A45"/>
    <w:rsid w:val="00C03272"/>
    <w:rsid w:val="00C038F5"/>
    <w:rsid w:val="00C03C56"/>
    <w:rsid w:val="00C043A5"/>
    <w:rsid w:val="00C04424"/>
    <w:rsid w:val="00C04836"/>
    <w:rsid w:val="00C04940"/>
    <w:rsid w:val="00C0644A"/>
    <w:rsid w:val="00C066DD"/>
    <w:rsid w:val="00C06761"/>
    <w:rsid w:val="00C06BA5"/>
    <w:rsid w:val="00C06C49"/>
    <w:rsid w:val="00C06C96"/>
    <w:rsid w:val="00C06F1C"/>
    <w:rsid w:val="00C104F3"/>
    <w:rsid w:val="00C1307F"/>
    <w:rsid w:val="00C13BDF"/>
    <w:rsid w:val="00C15062"/>
    <w:rsid w:val="00C158D5"/>
    <w:rsid w:val="00C15CA3"/>
    <w:rsid w:val="00C16FC6"/>
    <w:rsid w:val="00C17D7A"/>
    <w:rsid w:val="00C204B8"/>
    <w:rsid w:val="00C20613"/>
    <w:rsid w:val="00C20AFC"/>
    <w:rsid w:val="00C218C9"/>
    <w:rsid w:val="00C21BAB"/>
    <w:rsid w:val="00C21EFE"/>
    <w:rsid w:val="00C229F5"/>
    <w:rsid w:val="00C22B27"/>
    <w:rsid w:val="00C24172"/>
    <w:rsid w:val="00C245BE"/>
    <w:rsid w:val="00C24694"/>
    <w:rsid w:val="00C24DA6"/>
    <w:rsid w:val="00C25182"/>
    <w:rsid w:val="00C27365"/>
    <w:rsid w:val="00C27646"/>
    <w:rsid w:val="00C30587"/>
    <w:rsid w:val="00C31A88"/>
    <w:rsid w:val="00C31DD1"/>
    <w:rsid w:val="00C326FC"/>
    <w:rsid w:val="00C32A1D"/>
    <w:rsid w:val="00C34B89"/>
    <w:rsid w:val="00C352E9"/>
    <w:rsid w:val="00C36851"/>
    <w:rsid w:val="00C36F0A"/>
    <w:rsid w:val="00C3773A"/>
    <w:rsid w:val="00C40243"/>
    <w:rsid w:val="00C40FC5"/>
    <w:rsid w:val="00C4145F"/>
    <w:rsid w:val="00C421CB"/>
    <w:rsid w:val="00C435EF"/>
    <w:rsid w:val="00C44C23"/>
    <w:rsid w:val="00C45289"/>
    <w:rsid w:val="00C46847"/>
    <w:rsid w:val="00C47161"/>
    <w:rsid w:val="00C474F4"/>
    <w:rsid w:val="00C50067"/>
    <w:rsid w:val="00C502FC"/>
    <w:rsid w:val="00C50B60"/>
    <w:rsid w:val="00C50E89"/>
    <w:rsid w:val="00C50F90"/>
    <w:rsid w:val="00C535B0"/>
    <w:rsid w:val="00C53A4D"/>
    <w:rsid w:val="00C53CC4"/>
    <w:rsid w:val="00C53EB7"/>
    <w:rsid w:val="00C549DF"/>
    <w:rsid w:val="00C54E60"/>
    <w:rsid w:val="00C57BD8"/>
    <w:rsid w:val="00C60C29"/>
    <w:rsid w:val="00C614C6"/>
    <w:rsid w:val="00C62972"/>
    <w:rsid w:val="00C649B7"/>
    <w:rsid w:val="00C64B90"/>
    <w:rsid w:val="00C64EBA"/>
    <w:rsid w:val="00C64F4A"/>
    <w:rsid w:val="00C6529B"/>
    <w:rsid w:val="00C673C6"/>
    <w:rsid w:val="00C678EB"/>
    <w:rsid w:val="00C70539"/>
    <w:rsid w:val="00C718F0"/>
    <w:rsid w:val="00C73368"/>
    <w:rsid w:val="00C74210"/>
    <w:rsid w:val="00C7489F"/>
    <w:rsid w:val="00C756CD"/>
    <w:rsid w:val="00C7588D"/>
    <w:rsid w:val="00C768A4"/>
    <w:rsid w:val="00C77EE7"/>
    <w:rsid w:val="00C8086D"/>
    <w:rsid w:val="00C8120F"/>
    <w:rsid w:val="00C8289B"/>
    <w:rsid w:val="00C83593"/>
    <w:rsid w:val="00C8488C"/>
    <w:rsid w:val="00C849B2"/>
    <w:rsid w:val="00C84FAC"/>
    <w:rsid w:val="00C8612C"/>
    <w:rsid w:val="00C864A5"/>
    <w:rsid w:val="00C86AE1"/>
    <w:rsid w:val="00C87047"/>
    <w:rsid w:val="00C87D83"/>
    <w:rsid w:val="00C92C91"/>
    <w:rsid w:val="00C93757"/>
    <w:rsid w:val="00C940B2"/>
    <w:rsid w:val="00C95281"/>
    <w:rsid w:val="00C959E9"/>
    <w:rsid w:val="00C970ED"/>
    <w:rsid w:val="00C97B4B"/>
    <w:rsid w:val="00C97F0E"/>
    <w:rsid w:val="00CA0E24"/>
    <w:rsid w:val="00CA0FCE"/>
    <w:rsid w:val="00CA1821"/>
    <w:rsid w:val="00CA245C"/>
    <w:rsid w:val="00CA24CA"/>
    <w:rsid w:val="00CA26F4"/>
    <w:rsid w:val="00CA34FF"/>
    <w:rsid w:val="00CA47F2"/>
    <w:rsid w:val="00CA604F"/>
    <w:rsid w:val="00CA66E6"/>
    <w:rsid w:val="00CB0596"/>
    <w:rsid w:val="00CB1066"/>
    <w:rsid w:val="00CB1B28"/>
    <w:rsid w:val="00CB1E07"/>
    <w:rsid w:val="00CB1EB5"/>
    <w:rsid w:val="00CB2539"/>
    <w:rsid w:val="00CB25CF"/>
    <w:rsid w:val="00CB29EB"/>
    <w:rsid w:val="00CB3149"/>
    <w:rsid w:val="00CB4D50"/>
    <w:rsid w:val="00CB5955"/>
    <w:rsid w:val="00CB63A1"/>
    <w:rsid w:val="00CC2D3C"/>
    <w:rsid w:val="00CC3AE7"/>
    <w:rsid w:val="00CC3C92"/>
    <w:rsid w:val="00CC488A"/>
    <w:rsid w:val="00CC671F"/>
    <w:rsid w:val="00CC6756"/>
    <w:rsid w:val="00CC7556"/>
    <w:rsid w:val="00CD107E"/>
    <w:rsid w:val="00CD1678"/>
    <w:rsid w:val="00CD1C1F"/>
    <w:rsid w:val="00CD2C29"/>
    <w:rsid w:val="00CD3126"/>
    <w:rsid w:val="00CD34CC"/>
    <w:rsid w:val="00CD3CDE"/>
    <w:rsid w:val="00CD45BE"/>
    <w:rsid w:val="00CD4C0F"/>
    <w:rsid w:val="00CD4D39"/>
    <w:rsid w:val="00CD59F5"/>
    <w:rsid w:val="00CD7719"/>
    <w:rsid w:val="00CE06DC"/>
    <w:rsid w:val="00CE0C9A"/>
    <w:rsid w:val="00CE1E32"/>
    <w:rsid w:val="00CE3319"/>
    <w:rsid w:val="00CE3D64"/>
    <w:rsid w:val="00CE4B3F"/>
    <w:rsid w:val="00CE589D"/>
    <w:rsid w:val="00CE5B10"/>
    <w:rsid w:val="00CE5D5F"/>
    <w:rsid w:val="00CE5F29"/>
    <w:rsid w:val="00CE6101"/>
    <w:rsid w:val="00CE72BF"/>
    <w:rsid w:val="00CE78DC"/>
    <w:rsid w:val="00CE7D40"/>
    <w:rsid w:val="00CF1E81"/>
    <w:rsid w:val="00CF322E"/>
    <w:rsid w:val="00CF3C92"/>
    <w:rsid w:val="00CF42E5"/>
    <w:rsid w:val="00CF45D0"/>
    <w:rsid w:val="00CF60C8"/>
    <w:rsid w:val="00CF66EF"/>
    <w:rsid w:val="00CF68FE"/>
    <w:rsid w:val="00CF6B4D"/>
    <w:rsid w:val="00D0096C"/>
    <w:rsid w:val="00D0125C"/>
    <w:rsid w:val="00D01C31"/>
    <w:rsid w:val="00D02316"/>
    <w:rsid w:val="00D02ADE"/>
    <w:rsid w:val="00D02CC3"/>
    <w:rsid w:val="00D03DCE"/>
    <w:rsid w:val="00D04097"/>
    <w:rsid w:val="00D050A2"/>
    <w:rsid w:val="00D059A8"/>
    <w:rsid w:val="00D1025B"/>
    <w:rsid w:val="00D10E5E"/>
    <w:rsid w:val="00D11400"/>
    <w:rsid w:val="00D11558"/>
    <w:rsid w:val="00D134AB"/>
    <w:rsid w:val="00D134F2"/>
    <w:rsid w:val="00D13992"/>
    <w:rsid w:val="00D13B22"/>
    <w:rsid w:val="00D140F4"/>
    <w:rsid w:val="00D14770"/>
    <w:rsid w:val="00D1574B"/>
    <w:rsid w:val="00D15969"/>
    <w:rsid w:val="00D15C71"/>
    <w:rsid w:val="00D1622E"/>
    <w:rsid w:val="00D167CF"/>
    <w:rsid w:val="00D173CA"/>
    <w:rsid w:val="00D21DF7"/>
    <w:rsid w:val="00D22451"/>
    <w:rsid w:val="00D239A2"/>
    <w:rsid w:val="00D23BFA"/>
    <w:rsid w:val="00D23FAE"/>
    <w:rsid w:val="00D2435C"/>
    <w:rsid w:val="00D2456E"/>
    <w:rsid w:val="00D245DB"/>
    <w:rsid w:val="00D250C8"/>
    <w:rsid w:val="00D2570D"/>
    <w:rsid w:val="00D25C78"/>
    <w:rsid w:val="00D2605B"/>
    <w:rsid w:val="00D260B0"/>
    <w:rsid w:val="00D26138"/>
    <w:rsid w:val="00D27002"/>
    <w:rsid w:val="00D2757C"/>
    <w:rsid w:val="00D27B1F"/>
    <w:rsid w:val="00D27E12"/>
    <w:rsid w:val="00D30601"/>
    <w:rsid w:val="00D30854"/>
    <w:rsid w:val="00D31E33"/>
    <w:rsid w:val="00D32005"/>
    <w:rsid w:val="00D32AB4"/>
    <w:rsid w:val="00D3314E"/>
    <w:rsid w:val="00D334B1"/>
    <w:rsid w:val="00D33D6B"/>
    <w:rsid w:val="00D34045"/>
    <w:rsid w:val="00D34AA7"/>
    <w:rsid w:val="00D3513E"/>
    <w:rsid w:val="00D35151"/>
    <w:rsid w:val="00D35AA8"/>
    <w:rsid w:val="00D35AF5"/>
    <w:rsid w:val="00D36004"/>
    <w:rsid w:val="00D36072"/>
    <w:rsid w:val="00D3686C"/>
    <w:rsid w:val="00D37356"/>
    <w:rsid w:val="00D40C5C"/>
    <w:rsid w:val="00D41E60"/>
    <w:rsid w:val="00D4227F"/>
    <w:rsid w:val="00D42F10"/>
    <w:rsid w:val="00D43698"/>
    <w:rsid w:val="00D43B40"/>
    <w:rsid w:val="00D44631"/>
    <w:rsid w:val="00D446A8"/>
    <w:rsid w:val="00D451D9"/>
    <w:rsid w:val="00D46931"/>
    <w:rsid w:val="00D46A11"/>
    <w:rsid w:val="00D47634"/>
    <w:rsid w:val="00D50173"/>
    <w:rsid w:val="00D50E3F"/>
    <w:rsid w:val="00D538BD"/>
    <w:rsid w:val="00D54983"/>
    <w:rsid w:val="00D55977"/>
    <w:rsid w:val="00D56632"/>
    <w:rsid w:val="00D5723A"/>
    <w:rsid w:val="00D60810"/>
    <w:rsid w:val="00D62CB4"/>
    <w:rsid w:val="00D63726"/>
    <w:rsid w:val="00D63A48"/>
    <w:rsid w:val="00D64A06"/>
    <w:rsid w:val="00D6505C"/>
    <w:rsid w:val="00D65425"/>
    <w:rsid w:val="00D676C5"/>
    <w:rsid w:val="00D676EE"/>
    <w:rsid w:val="00D70651"/>
    <w:rsid w:val="00D7136E"/>
    <w:rsid w:val="00D713BC"/>
    <w:rsid w:val="00D71A93"/>
    <w:rsid w:val="00D723FF"/>
    <w:rsid w:val="00D72C70"/>
    <w:rsid w:val="00D7350A"/>
    <w:rsid w:val="00D73FD9"/>
    <w:rsid w:val="00D74114"/>
    <w:rsid w:val="00D74C42"/>
    <w:rsid w:val="00D759B2"/>
    <w:rsid w:val="00D76057"/>
    <w:rsid w:val="00D800ED"/>
    <w:rsid w:val="00D812FC"/>
    <w:rsid w:val="00D81356"/>
    <w:rsid w:val="00D81507"/>
    <w:rsid w:val="00D82648"/>
    <w:rsid w:val="00D82898"/>
    <w:rsid w:val="00D82AFC"/>
    <w:rsid w:val="00D83419"/>
    <w:rsid w:val="00D85E76"/>
    <w:rsid w:val="00D85F50"/>
    <w:rsid w:val="00D87333"/>
    <w:rsid w:val="00D8786A"/>
    <w:rsid w:val="00D87B37"/>
    <w:rsid w:val="00D87F76"/>
    <w:rsid w:val="00D90436"/>
    <w:rsid w:val="00D909D3"/>
    <w:rsid w:val="00D91CE4"/>
    <w:rsid w:val="00D920DA"/>
    <w:rsid w:val="00D923CA"/>
    <w:rsid w:val="00D92F3F"/>
    <w:rsid w:val="00D938C9"/>
    <w:rsid w:val="00D945B8"/>
    <w:rsid w:val="00D94B33"/>
    <w:rsid w:val="00D95E6A"/>
    <w:rsid w:val="00D96C4F"/>
    <w:rsid w:val="00D978E5"/>
    <w:rsid w:val="00DA00A1"/>
    <w:rsid w:val="00DA1E3B"/>
    <w:rsid w:val="00DA27AB"/>
    <w:rsid w:val="00DA2961"/>
    <w:rsid w:val="00DA3CFC"/>
    <w:rsid w:val="00DA5CAA"/>
    <w:rsid w:val="00DA5D44"/>
    <w:rsid w:val="00DA5D4E"/>
    <w:rsid w:val="00DA6081"/>
    <w:rsid w:val="00DA7008"/>
    <w:rsid w:val="00DA7DB8"/>
    <w:rsid w:val="00DA7EDE"/>
    <w:rsid w:val="00DB000C"/>
    <w:rsid w:val="00DB0024"/>
    <w:rsid w:val="00DB0234"/>
    <w:rsid w:val="00DB4A35"/>
    <w:rsid w:val="00DB520F"/>
    <w:rsid w:val="00DB5ABB"/>
    <w:rsid w:val="00DB65FE"/>
    <w:rsid w:val="00DB67A2"/>
    <w:rsid w:val="00DB698A"/>
    <w:rsid w:val="00DB6F45"/>
    <w:rsid w:val="00DB7749"/>
    <w:rsid w:val="00DB7F61"/>
    <w:rsid w:val="00DC3597"/>
    <w:rsid w:val="00DC5B36"/>
    <w:rsid w:val="00DC6DED"/>
    <w:rsid w:val="00DC723A"/>
    <w:rsid w:val="00DC75E1"/>
    <w:rsid w:val="00DC7E6E"/>
    <w:rsid w:val="00DD059D"/>
    <w:rsid w:val="00DD0820"/>
    <w:rsid w:val="00DD116B"/>
    <w:rsid w:val="00DD1402"/>
    <w:rsid w:val="00DD2816"/>
    <w:rsid w:val="00DD2826"/>
    <w:rsid w:val="00DD2C59"/>
    <w:rsid w:val="00DD2E4B"/>
    <w:rsid w:val="00DD4AE9"/>
    <w:rsid w:val="00DD664C"/>
    <w:rsid w:val="00DD7307"/>
    <w:rsid w:val="00DD7365"/>
    <w:rsid w:val="00DE3529"/>
    <w:rsid w:val="00DE355F"/>
    <w:rsid w:val="00DE370B"/>
    <w:rsid w:val="00DE399D"/>
    <w:rsid w:val="00DE3D4F"/>
    <w:rsid w:val="00DE428C"/>
    <w:rsid w:val="00DE4E0F"/>
    <w:rsid w:val="00DE53DD"/>
    <w:rsid w:val="00DE59C4"/>
    <w:rsid w:val="00DE6722"/>
    <w:rsid w:val="00DE76E4"/>
    <w:rsid w:val="00DF096D"/>
    <w:rsid w:val="00DF0CD3"/>
    <w:rsid w:val="00DF0E09"/>
    <w:rsid w:val="00DF2096"/>
    <w:rsid w:val="00DF28AF"/>
    <w:rsid w:val="00DF29E2"/>
    <w:rsid w:val="00DF4746"/>
    <w:rsid w:val="00DF4BEE"/>
    <w:rsid w:val="00DF4DB2"/>
    <w:rsid w:val="00DF4E75"/>
    <w:rsid w:val="00DF4E83"/>
    <w:rsid w:val="00DF5172"/>
    <w:rsid w:val="00DF5D39"/>
    <w:rsid w:val="00DF7448"/>
    <w:rsid w:val="00DF787C"/>
    <w:rsid w:val="00E0000A"/>
    <w:rsid w:val="00E01CBC"/>
    <w:rsid w:val="00E032B1"/>
    <w:rsid w:val="00E03AEE"/>
    <w:rsid w:val="00E04A3C"/>
    <w:rsid w:val="00E050F3"/>
    <w:rsid w:val="00E053B6"/>
    <w:rsid w:val="00E0643C"/>
    <w:rsid w:val="00E07983"/>
    <w:rsid w:val="00E102E8"/>
    <w:rsid w:val="00E104F3"/>
    <w:rsid w:val="00E10900"/>
    <w:rsid w:val="00E12117"/>
    <w:rsid w:val="00E1231F"/>
    <w:rsid w:val="00E12A8F"/>
    <w:rsid w:val="00E13F1B"/>
    <w:rsid w:val="00E144EB"/>
    <w:rsid w:val="00E1469C"/>
    <w:rsid w:val="00E15120"/>
    <w:rsid w:val="00E15EB0"/>
    <w:rsid w:val="00E16474"/>
    <w:rsid w:val="00E166EA"/>
    <w:rsid w:val="00E170F3"/>
    <w:rsid w:val="00E17661"/>
    <w:rsid w:val="00E17698"/>
    <w:rsid w:val="00E17F79"/>
    <w:rsid w:val="00E21C83"/>
    <w:rsid w:val="00E232A3"/>
    <w:rsid w:val="00E23A3D"/>
    <w:rsid w:val="00E23E20"/>
    <w:rsid w:val="00E23E5B"/>
    <w:rsid w:val="00E24CAC"/>
    <w:rsid w:val="00E25612"/>
    <w:rsid w:val="00E25866"/>
    <w:rsid w:val="00E2621D"/>
    <w:rsid w:val="00E26C94"/>
    <w:rsid w:val="00E3025A"/>
    <w:rsid w:val="00E31CAE"/>
    <w:rsid w:val="00E32B2A"/>
    <w:rsid w:val="00E32BFC"/>
    <w:rsid w:val="00E32C3E"/>
    <w:rsid w:val="00E32C61"/>
    <w:rsid w:val="00E33DCE"/>
    <w:rsid w:val="00E34324"/>
    <w:rsid w:val="00E35627"/>
    <w:rsid w:val="00E40920"/>
    <w:rsid w:val="00E4180B"/>
    <w:rsid w:val="00E42C41"/>
    <w:rsid w:val="00E438FD"/>
    <w:rsid w:val="00E438FF"/>
    <w:rsid w:val="00E44968"/>
    <w:rsid w:val="00E46E92"/>
    <w:rsid w:val="00E4760B"/>
    <w:rsid w:val="00E477EE"/>
    <w:rsid w:val="00E478CA"/>
    <w:rsid w:val="00E51E5E"/>
    <w:rsid w:val="00E528CA"/>
    <w:rsid w:val="00E52C03"/>
    <w:rsid w:val="00E545DE"/>
    <w:rsid w:val="00E54B1E"/>
    <w:rsid w:val="00E56396"/>
    <w:rsid w:val="00E56D89"/>
    <w:rsid w:val="00E60675"/>
    <w:rsid w:val="00E6347E"/>
    <w:rsid w:val="00E641DA"/>
    <w:rsid w:val="00E64438"/>
    <w:rsid w:val="00E64984"/>
    <w:rsid w:val="00E65D63"/>
    <w:rsid w:val="00E65E80"/>
    <w:rsid w:val="00E661B3"/>
    <w:rsid w:val="00E663CF"/>
    <w:rsid w:val="00E66F58"/>
    <w:rsid w:val="00E66FD5"/>
    <w:rsid w:val="00E67B63"/>
    <w:rsid w:val="00E70BF4"/>
    <w:rsid w:val="00E71356"/>
    <w:rsid w:val="00E7178A"/>
    <w:rsid w:val="00E71AAB"/>
    <w:rsid w:val="00E729D4"/>
    <w:rsid w:val="00E73C0B"/>
    <w:rsid w:val="00E73DE5"/>
    <w:rsid w:val="00E741C4"/>
    <w:rsid w:val="00E7433C"/>
    <w:rsid w:val="00E80B36"/>
    <w:rsid w:val="00E80C2E"/>
    <w:rsid w:val="00E8107B"/>
    <w:rsid w:val="00E81163"/>
    <w:rsid w:val="00E814E8"/>
    <w:rsid w:val="00E8160A"/>
    <w:rsid w:val="00E817FE"/>
    <w:rsid w:val="00E81B4E"/>
    <w:rsid w:val="00E82A4C"/>
    <w:rsid w:val="00E82AB9"/>
    <w:rsid w:val="00E831A5"/>
    <w:rsid w:val="00E83DCF"/>
    <w:rsid w:val="00E84399"/>
    <w:rsid w:val="00E84D8E"/>
    <w:rsid w:val="00E84E4A"/>
    <w:rsid w:val="00E86364"/>
    <w:rsid w:val="00E86F65"/>
    <w:rsid w:val="00E87458"/>
    <w:rsid w:val="00E876EB"/>
    <w:rsid w:val="00E90CAC"/>
    <w:rsid w:val="00E91071"/>
    <w:rsid w:val="00E910AA"/>
    <w:rsid w:val="00E9175E"/>
    <w:rsid w:val="00E92EB6"/>
    <w:rsid w:val="00E93C75"/>
    <w:rsid w:val="00E93FF0"/>
    <w:rsid w:val="00E9458F"/>
    <w:rsid w:val="00E94ACB"/>
    <w:rsid w:val="00E94F6A"/>
    <w:rsid w:val="00E95033"/>
    <w:rsid w:val="00E95389"/>
    <w:rsid w:val="00E954A0"/>
    <w:rsid w:val="00E95596"/>
    <w:rsid w:val="00E96972"/>
    <w:rsid w:val="00E96992"/>
    <w:rsid w:val="00E9766D"/>
    <w:rsid w:val="00E9779D"/>
    <w:rsid w:val="00E978A8"/>
    <w:rsid w:val="00EA16AF"/>
    <w:rsid w:val="00EA316E"/>
    <w:rsid w:val="00EA3D57"/>
    <w:rsid w:val="00EA3E65"/>
    <w:rsid w:val="00EA451B"/>
    <w:rsid w:val="00EA4623"/>
    <w:rsid w:val="00EA5165"/>
    <w:rsid w:val="00EA572E"/>
    <w:rsid w:val="00EA57AC"/>
    <w:rsid w:val="00EA5844"/>
    <w:rsid w:val="00EA683F"/>
    <w:rsid w:val="00EA7516"/>
    <w:rsid w:val="00EA7B00"/>
    <w:rsid w:val="00EB0652"/>
    <w:rsid w:val="00EB096E"/>
    <w:rsid w:val="00EB1D78"/>
    <w:rsid w:val="00EB267B"/>
    <w:rsid w:val="00EB2DEC"/>
    <w:rsid w:val="00EB2E4C"/>
    <w:rsid w:val="00EB37A2"/>
    <w:rsid w:val="00EB4197"/>
    <w:rsid w:val="00EB5466"/>
    <w:rsid w:val="00EB5B0D"/>
    <w:rsid w:val="00EB5C0D"/>
    <w:rsid w:val="00EB6E00"/>
    <w:rsid w:val="00EB7D35"/>
    <w:rsid w:val="00EC0C55"/>
    <w:rsid w:val="00EC138E"/>
    <w:rsid w:val="00EC1747"/>
    <w:rsid w:val="00EC1E34"/>
    <w:rsid w:val="00EC2F37"/>
    <w:rsid w:val="00EC37CD"/>
    <w:rsid w:val="00EC3B7D"/>
    <w:rsid w:val="00EC3CC8"/>
    <w:rsid w:val="00EC406C"/>
    <w:rsid w:val="00EC4607"/>
    <w:rsid w:val="00EC542B"/>
    <w:rsid w:val="00EC593F"/>
    <w:rsid w:val="00EC6AEC"/>
    <w:rsid w:val="00ED01C8"/>
    <w:rsid w:val="00ED08A6"/>
    <w:rsid w:val="00ED21EB"/>
    <w:rsid w:val="00ED27AD"/>
    <w:rsid w:val="00ED2927"/>
    <w:rsid w:val="00ED2C89"/>
    <w:rsid w:val="00ED3290"/>
    <w:rsid w:val="00ED3719"/>
    <w:rsid w:val="00ED48F1"/>
    <w:rsid w:val="00ED514E"/>
    <w:rsid w:val="00ED5271"/>
    <w:rsid w:val="00ED6299"/>
    <w:rsid w:val="00ED7742"/>
    <w:rsid w:val="00EE0E12"/>
    <w:rsid w:val="00EE156C"/>
    <w:rsid w:val="00EE232D"/>
    <w:rsid w:val="00EE3B1B"/>
    <w:rsid w:val="00EE3FDC"/>
    <w:rsid w:val="00EE42E4"/>
    <w:rsid w:val="00EE498F"/>
    <w:rsid w:val="00EE4EF2"/>
    <w:rsid w:val="00EE4FE6"/>
    <w:rsid w:val="00EE6A5F"/>
    <w:rsid w:val="00EE7A32"/>
    <w:rsid w:val="00EF069A"/>
    <w:rsid w:val="00EF2813"/>
    <w:rsid w:val="00EF2EB9"/>
    <w:rsid w:val="00EF426A"/>
    <w:rsid w:val="00EF5C83"/>
    <w:rsid w:val="00EF6275"/>
    <w:rsid w:val="00EF630B"/>
    <w:rsid w:val="00EF6847"/>
    <w:rsid w:val="00EF6913"/>
    <w:rsid w:val="00EF781D"/>
    <w:rsid w:val="00F008FF"/>
    <w:rsid w:val="00F00CA8"/>
    <w:rsid w:val="00F025E1"/>
    <w:rsid w:val="00F026CD"/>
    <w:rsid w:val="00F056F9"/>
    <w:rsid w:val="00F06020"/>
    <w:rsid w:val="00F06FD5"/>
    <w:rsid w:val="00F101AA"/>
    <w:rsid w:val="00F10C2D"/>
    <w:rsid w:val="00F13E8A"/>
    <w:rsid w:val="00F1437F"/>
    <w:rsid w:val="00F1451E"/>
    <w:rsid w:val="00F14B7C"/>
    <w:rsid w:val="00F14D21"/>
    <w:rsid w:val="00F15386"/>
    <w:rsid w:val="00F15B0A"/>
    <w:rsid w:val="00F15F31"/>
    <w:rsid w:val="00F160E5"/>
    <w:rsid w:val="00F16C1E"/>
    <w:rsid w:val="00F172A2"/>
    <w:rsid w:val="00F17CF3"/>
    <w:rsid w:val="00F206D9"/>
    <w:rsid w:val="00F20C2B"/>
    <w:rsid w:val="00F21393"/>
    <w:rsid w:val="00F220D8"/>
    <w:rsid w:val="00F23A57"/>
    <w:rsid w:val="00F23AA1"/>
    <w:rsid w:val="00F24BA7"/>
    <w:rsid w:val="00F24E4F"/>
    <w:rsid w:val="00F254CF"/>
    <w:rsid w:val="00F25525"/>
    <w:rsid w:val="00F25FF0"/>
    <w:rsid w:val="00F26705"/>
    <w:rsid w:val="00F271E3"/>
    <w:rsid w:val="00F30150"/>
    <w:rsid w:val="00F3416F"/>
    <w:rsid w:val="00F3421D"/>
    <w:rsid w:val="00F35296"/>
    <w:rsid w:val="00F358EA"/>
    <w:rsid w:val="00F37903"/>
    <w:rsid w:val="00F37AD8"/>
    <w:rsid w:val="00F42B7C"/>
    <w:rsid w:val="00F43C70"/>
    <w:rsid w:val="00F44364"/>
    <w:rsid w:val="00F44658"/>
    <w:rsid w:val="00F4475D"/>
    <w:rsid w:val="00F44C50"/>
    <w:rsid w:val="00F450FC"/>
    <w:rsid w:val="00F4644C"/>
    <w:rsid w:val="00F47233"/>
    <w:rsid w:val="00F47B9A"/>
    <w:rsid w:val="00F511EF"/>
    <w:rsid w:val="00F514B2"/>
    <w:rsid w:val="00F52579"/>
    <w:rsid w:val="00F5267F"/>
    <w:rsid w:val="00F5271E"/>
    <w:rsid w:val="00F52AF7"/>
    <w:rsid w:val="00F5395F"/>
    <w:rsid w:val="00F53FED"/>
    <w:rsid w:val="00F56196"/>
    <w:rsid w:val="00F56558"/>
    <w:rsid w:val="00F5775B"/>
    <w:rsid w:val="00F577E8"/>
    <w:rsid w:val="00F60DD5"/>
    <w:rsid w:val="00F614B9"/>
    <w:rsid w:val="00F61AD7"/>
    <w:rsid w:val="00F62509"/>
    <w:rsid w:val="00F62C15"/>
    <w:rsid w:val="00F63FE2"/>
    <w:rsid w:val="00F64D9C"/>
    <w:rsid w:val="00F658AB"/>
    <w:rsid w:val="00F66E87"/>
    <w:rsid w:val="00F679C1"/>
    <w:rsid w:val="00F701F9"/>
    <w:rsid w:val="00F71C2C"/>
    <w:rsid w:val="00F74273"/>
    <w:rsid w:val="00F74473"/>
    <w:rsid w:val="00F75D82"/>
    <w:rsid w:val="00F75FE9"/>
    <w:rsid w:val="00F76D23"/>
    <w:rsid w:val="00F7737B"/>
    <w:rsid w:val="00F77A2F"/>
    <w:rsid w:val="00F77E8B"/>
    <w:rsid w:val="00F80AD7"/>
    <w:rsid w:val="00F81791"/>
    <w:rsid w:val="00F818DC"/>
    <w:rsid w:val="00F81E60"/>
    <w:rsid w:val="00F823E4"/>
    <w:rsid w:val="00F824A0"/>
    <w:rsid w:val="00F830A5"/>
    <w:rsid w:val="00F8401C"/>
    <w:rsid w:val="00F84E95"/>
    <w:rsid w:val="00F84ED9"/>
    <w:rsid w:val="00F85F8B"/>
    <w:rsid w:val="00F8629D"/>
    <w:rsid w:val="00F86962"/>
    <w:rsid w:val="00F87148"/>
    <w:rsid w:val="00F873A6"/>
    <w:rsid w:val="00F9122D"/>
    <w:rsid w:val="00F91306"/>
    <w:rsid w:val="00F92281"/>
    <w:rsid w:val="00F92628"/>
    <w:rsid w:val="00F93104"/>
    <w:rsid w:val="00F93FD2"/>
    <w:rsid w:val="00F942F5"/>
    <w:rsid w:val="00F947CD"/>
    <w:rsid w:val="00F94D95"/>
    <w:rsid w:val="00F97642"/>
    <w:rsid w:val="00FA03C7"/>
    <w:rsid w:val="00FA2E3F"/>
    <w:rsid w:val="00FA3079"/>
    <w:rsid w:val="00FA35F8"/>
    <w:rsid w:val="00FA6D34"/>
    <w:rsid w:val="00FB0739"/>
    <w:rsid w:val="00FB10F6"/>
    <w:rsid w:val="00FB1B44"/>
    <w:rsid w:val="00FB3160"/>
    <w:rsid w:val="00FB39D5"/>
    <w:rsid w:val="00FB3AB4"/>
    <w:rsid w:val="00FB564D"/>
    <w:rsid w:val="00FB5C52"/>
    <w:rsid w:val="00FB5E95"/>
    <w:rsid w:val="00FB65A7"/>
    <w:rsid w:val="00FB71B9"/>
    <w:rsid w:val="00FB71CE"/>
    <w:rsid w:val="00FB7286"/>
    <w:rsid w:val="00FB7539"/>
    <w:rsid w:val="00FB7720"/>
    <w:rsid w:val="00FC15D8"/>
    <w:rsid w:val="00FC1A02"/>
    <w:rsid w:val="00FC1B1A"/>
    <w:rsid w:val="00FC1DBF"/>
    <w:rsid w:val="00FC2C90"/>
    <w:rsid w:val="00FC2F1B"/>
    <w:rsid w:val="00FC3062"/>
    <w:rsid w:val="00FC32C1"/>
    <w:rsid w:val="00FC3AD0"/>
    <w:rsid w:val="00FC3D25"/>
    <w:rsid w:val="00FC3D42"/>
    <w:rsid w:val="00FC45DF"/>
    <w:rsid w:val="00FC4E8E"/>
    <w:rsid w:val="00FC57BB"/>
    <w:rsid w:val="00FC5A18"/>
    <w:rsid w:val="00FC5F5B"/>
    <w:rsid w:val="00FD043C"/>
    <w:rsid w:val="00FD056B"/>
    <w:rsid w:val="00FD1792"/>
    <w:rsid w:val="00FD192F"/>
    <w:rsid w:val="00FD1E14"/>
    <w:rsid w:val="00FD3643"/>
    <w:rsid w:val="00FD3B55"/>
    <w:rsid w:val="00FD3F37"/>
    <w:rsid w:val="00FD4A1F"/>
    <w:rsid w:val="00FD511A"/>
    <w:rsid w:val="00FD6216"/>
    <w:rsid w:val="00FD7A01"/>
    <w:rsid w:val="00FD7B1C"/>
    <w:rsid w:val="00FE0465"/>
    <w:rsid w:val="00FE04AA"/>
    <w:rsid w:val="00FE11A1"/>
    <w:rsid w:val="00FE32C1"/>
    <w:rsid w:val="00FE552F"/>
    <w:rsid w:val="00FE606D"/>
    <w:rsid w:val="00FE64BE"/>
    <w:rsid w:val="00FE69D4"/>
    <w:rsid w:val="00FE752B"/>
    <w:rsid w:val="00FE7A25"/>
    <w:rsid w:val="00FF1110"/>
    <w:rsid w:val="00FF1D7E"/>
    <w:rsid w:val="00FF1E3E"/>
    <w:rsid w:val="00FF222C"/>
    <w:rsid w:val="00FF2549"/>
    <w:rsid w:val="00FF451D"/>
    <w:rsid w:val="00FF4531"/>
    <w:rsid w:val="00FF4AA7"/>
    <w:rsid w:val="00FF5153"/>
    <w:rsid w:val="00FF7D21"/>
    <w:rsid w:val="31BDC04C"/>
    <w:rsid w:val="3DBB837B"/>
    <w:rsid w:val="5429DEC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0D0BB8"/>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iPriority="99" w:unhideWhenUsed="1"/>
  </w:latentStyles>
  <w:style w:type="paragraph" w:default="1" w:styleId="Normal">
    <w:name w:val="Normal"/>
    <w:qFormat/>
    <w:rsid w:val="00FB71CE"/>
    <w:pPr>
      <w:spacing w:after="60"/>
      <w:jc w:val="both"/>
    </w:pPr>
    <w:rPr>
      <w:rFonts w:ascii="Arial" w:hAnsi="Arial"/>
      <w:sz w:val="22"/>
      <w:szCs w:val="24"/>
      <w:lang w:val="en-GB" w:eastAsia="en-US"/>
    </w:rPr>
  </w:style>
  <w:style w:type="paragraph" w:styleId="Ttulo1">
    <w:name w:val="heading 1"/>
    <w:basedOn w:val="Normal"/>
    <w:next w:val="Normal"/>
    <w:qFormat/>
    <w:rsid w:val="008F1069"/>
    <w:pPr>
      <w:keepNext/>
      <w:numPr>
        <w:numId w:val="6"/>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tulo2">
    <w:name w:val="heading 2"/>
    <w:basedOn w:val="Normal"/>
    <w:next w:val="Normal"/>
    <w:qFormat/>
    <w:pPr>
      <w:keepNext/>
      <w:ind w:left="720"/>
      <w:outlineLvl w:val="1"/>
    </w:pPr>
    <w:rPr>
      <w:rFonts w:ascii="Arial Narrow" w:hAnsi="Arial Narrow"/>
      <w:b/>
      <w:bCs/>
    </w:rPr>
  </w:style>
  <w:style w:type="paragraph" w:styleId="Ttulo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tulo4">
    <w:name w:val="heading 4"/>
    <w:basedOn w:val="Normal"/>
    <w:next w:val="Normal"/>
    <w:qFormat/>
    <w:pPr>
      <w:keepNext/>
      <w:widowControl w:val="0"/>
      <w:spacing w:after="540"/>
      <w:ind w:left="116"/>
      <w:outlineLvl w:val="3"/>
    </w:pPr>
    <w:rPr>
      <w:b/>
      <w:spacing w:val="15"/>
      <w:sz w:val="28"/>
      <w:lang w:val="en-US"/>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character" w:styleId="Nmerodepgina">
    <w:name w:val="page number"/>
    <w:basedOn w:val="Fuentedeprrafopredeter"/>
  </w:style>
  <w:style w:type="paragraph" w:styleId="Textonotapie">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TextonotapieCar"/>
    <w:uiPriority w:val="99"/>
    <w:pPr>
      <w:widowControl w:val="0"/>
    </w:pPr>
    <w:rPr>
      <w:rFonts w:ascii="Courier" w:hAnsi="Courier"/>
      <w:szCs w:val="20"/>
      <w:lang w:val="en-US"/>
    </w:rPr>
  </w:style>
  <w:style w:type="paragraph" w:styleId="Textoindependiente3">
    <w:name w:val="Body Text 3"/>
    <w:basedOn w:val="Normal"/>
    <w:rPr>
      <w:szCs w:val="20"/>
      <w:lang w:val="en-US"/>
    </w:rPr>
  </w:style>
  <w:style w:type="paragraph" w:styleId="Sangradetextonormal">
    <w:name w:val="Body Text Indent"/>
    <w:basedOn w:val="Normal"/>
    <w:pPr>
      <w:tabs>
        <w:tab w:val="left" w:pos="360"/>
      </w:tabs>
    </w:pPr>
    <w:rPr>
      <w:b/>
      <w:i/>
      <w:sz w:val="28"/>
      <w:szCs w:val="20"/>
      <w:lang w:val="en-US"/>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pPr>
      <w:pBdr>
        <w:bottom w:val="single" w:sz="4" w:space="1" w:color="auto"/>
      </w:pBdr>
    </w:pPr>
    <w:rPr>
      <w:rFonts w:ascii="Arial Narrow" w:hAnsi="Arial Narrow"/>
      <w:i/>
      <w:iCs/>
    </w:rPr>
  </w:style>
  <w:style w:type="paragraph" w:styleId="Textoindependiente2">
    <w:name w:val="Body Text 2"/>
    <w:basedOn w:val="Normal"/>
    <w:pPr>
      <w:spacing w:before="120" w:after="120"/>
    </w:pPr>
    <w:rPr>
      <w:rFonts w:ascii="Arial Narrow" w:hAnsi="Arial Narrow"/>
    </w:rPr>
  </w:style>
  <w:style w:type="paragraph" w:styleId="Textodeglobo">
    <w:name w:val="Balloon Text"/>
    <w:basedOn w:val="Normal"/>
    <w:semiHidden/>
    <w:rsid w:val="00D260B0"/>
    <w:rPr>
      <w:rFonts w:ascii="Tahoma" w:hAnsi="Tahoma" w:cs="Tahoma"/>
      <w:sz w:val="16"/>
      <w:szCs w:val="16"/>
    </w:rPr>
  </w:style>
  <w:style w:type="character" w:styleId="Refdecomentario">
    <w:name w:val="annotation reference"/>
    <w:semiHidden/>
    <w:rsid w:val="00EF6275"/>
    <w:rPr>
      <w:sz w:val="16"/>
      <w:szCs w:val="16"/>
    </w:rPr>
  </w:style>
  <w:style w:type="paragraph" w:styleId="Textocomentario">
    <w:name w:val="annotation text"/>
    <w:basedOn w:val="Normal"/>
    <w:semiHidden/>
    <w:rsid w:val="00EF6275"/>
    <w:rPr>
      <w:szCs w:val="20"/>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nfasis">
    <w:name w:val="Emphasis"/>
    <w:qFormat/>
    <w:rsid w:val="00F30150"/>
    <w:rPr>
      <w:i/>
      <w:iCs/>
    </w:rPr>
  </w:style>
  <w:style w:type="character" w:styleId="Refdenotaalpie">
    <w:name w:val="footnote reference"/>
    <w:aliases w:val="16 Point,Superscript 6 Point,Superscript 6 Point + 11 pt,ftref,BVI fnr,BVI fnr Car Car,BVI fnr Car,BVI fnr Car Car Car Car,Footnote text,Ref. de nota al pie.,4_G,Footnotes refss,Appel note de bas de p.,callout,Fago Fußnotenzeichen"/>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qFormat/>
    <w:rsid w:val="00DB520F"/>
    <w:pPr>
      <w:spacing w:after="0"/>
      <w:ind w:left="720"/>
      <w:jc w:val="left"/>
    </w:pPr>
    <w:rPr>
      <w:rFonts w:ascii="Times New Roman" w:hAnsi="Times New Roman"/>
      <w:sz w:val="24"/>
      <w:lang w:val="en-US"/>
    </w:rPr>
  </w:style>
  <w:style w:type="paragraph" w:styleId="Ttulo">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TextonotapieCar">
    <w:name w:val="Texto nota pie Car"/>
    <w:aliases w:val="Geneva 9 Car,Font: Geneva 9 Car,Boston 10 Car,f Car,single space Car,Footnote Car,otnote Text Car,Times Roman 9 Car,footnote text Car,footnote text Car Car Car Car Car Car Car Car,ft Car,Char Char Char Char Car,Fußnote Car"/>
    <w:link w:val="Textonotapie"/>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conformatoprevio">
    <w:name w:val="HTML Preformatted"/>
    <w:basedOn w:val="Normal"/>
    <w:link w:val="HTMLconformatoprevioC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s-PE" w:eastAsia="es-PE"/>
    </w:rPr>
  </w:style>
  <w:style w:type="character" w:customStyle="1" w:styleId="HTMLconformatoprevioCar">
    <w:name w:val="HTML con formato previo Car"/>
    <w:link w:val="HTMLconformatoprevio"/>
    <w:uiPriority w:val="99"/>
    <w:rsid w:val="006C4C8C"/>
    <w:rPr>
      <w:rFonts w:ascii="Courier New" w:hAnsi="Courier New" w:cs="Courier New"/>
    </w:rPr>
  </w:style>
  <w:style w:type="paragraph" w:styleId="Prrafodelista">
    <w:name w:val="List Paragraph"/>
    <w:basedOn w:val="Normal"/>
    <w:link w:val="PrrafodelistaCar"/>
    <w:uiPriority w:val="34"/>
    <w:qFormat/>
    <w:rsid w:val="00D74C42"/>
    <w:pPr>
      <w:spacing w:after="160" w:line="259" w:lineRule="auto"/>
      <w:ind w:left="720"/>
      <w:contextualSpacing/>
      <w:jc w:val="left"/>
    </w:pPr>
    <w:rPr>
      <w:rFonts w:ascii="Calibri" w:eastAsia="Calibri" w:hAnsi="Calibri"/>
      <w:szCs w:val="22"/>
      <w:lang w:val="es-PE"/>
    </w:rPr>
  </w:style>
  <w:style w:type="character" w:customStyle="1" w:styleId="Mencinsinresolver2">
    <w:name w:val="Mención sin resolver2"/>
    <w:uiPriority w:val="47"/>
    <w:rsid w:val="0020384F"/>
    <w:rPr>
      <w:color w:val="808080"/>
      <w:shd w:val="clear" w:color="auto" w:fill="E6E6E6"/>
    </w:rPr>
  </w:style>
  <w:style w:type="character" w:customStyle="1" w:styleId="PrrafodelistaCar">
    <w:name w:val="Párrafo de lista Car"/>
    <w:link w:val="Prrafodelista"/>
    <w:uiPriority w:val="34"/>
    <w:rsid w:val="00C04424"/>
    <w:rPr>
      <w:rFonts w:ascii="Calibri" w:eastAsia="Calibri" w:hAnsi="Calibri"/>
      <w:sz w:val="22"/>
      <w:szCs w:val="22"/>
      <w:lang w:eastAsia="en-US"/>
    </w:rPr>
  </w:style>
  <w:style w:type="paragraph" w:styleId="Sangra2detindependiente">
    <w:name w:val="Body Text Indent 2"/>
    <w:basedOn w:val="Normal"/>
    <w:link w:val="Sangra2detindependienteCar"/>
    <w:rsid w:val="0031014D"/>
    <w:pPr>
      <w:spacing w:after="120" w:line="480" w:lineRule="auto"/>
      <w:ind w:left="360"/>
    </w:pPr>
  </w:style>
  <w:style w:type="character" w:customStyle="1" w:styleId="Sangra2detindependienteCar">
    <w:name w:val="Sangría 2 de t. independiente Car"/>
    <w:link w:val="Sangra2detindependiente"/>
    <w:rsid w:val="0031014D"/>
    <w:rPr>
      <w:rFonts w:ascii="Arial" w:hAnsi="Arial"/>
      <w:sz w:val="22"/>
      <w:szCs w:val="24"/>
      <w:lang w:val="en-GB"/>
    </w:rPr>
  </w:style>
  <w:style w:type="character" w:customStyle="1" w:styleId="PiedepginaCar">
    <w:name w:val="Pie de página Car"/>
    <w:link w:val="Piedepgina"/>
    <w:uiPriority w:val="99"/>
    <w:rsid w:val="0013103E"/>
    <w:rPr>
      <w:rFonts w:ascii="Arial" w:hAnsi="Arial"/>
      <w:sz w:val="22"/>
      <w:szCs w:val="24"/>
      <w:lang w:val="en-GB" w:eastAsia="en-US"/>
    </w:rPr>
  </w:style>
  <w:style w:type="paragraph" w:customStyle="1" w:styleId="xmsonormal">
    <w:name w:val="x_msonormal"/>
    <w:basedOn w:val="Normal"/>
    <w:rsid w:val="007D252A"/>
    <w:pPr>
      <w:spacing w:before="100" w:beforeAutospacing="1" w:after="100" w:afterAutospacing="1"/>
      <w:jc w:val="left"/>
    </w:pPr>
    <w:rPr>
      <w:rFonts w:ascii="Times New Roman" w:hAnsi="Times New Roman"/>
      <w:sz w:val="24"/>
      <w:lang w:val="es-PE" w:eastAsia="es-PE"/>
    </w:rPr>
  </w:style>
  <w:style w:type="character" w:customStyle="1" w:styleId="highlight">
    <w:name w:val="highlight"/>
    <w:basedOn w:val="Fuentedeprrafopredeter"/>
    <w:rsid w:val="007D252A"/>
  </w:style>
  <w:style w:type="character" w:customStyle="1" w:styleId="pseditboxdisponly">
    <w:name w:val="pseditbox_disponly"/>
    <w:basedOn w:val="Fuentedeprrafopredeter"/>
    <w:rsid w:val="00342F6F"/>
  </w:style>
  <w:style w:type="paragraph" w:styleId="Revisin">
    <w:name w:val="Revision"/>
    <w:hidden/>
    <w:uiPriority w:val="71"/>
    <w:rsid w:val="0017226A"/>
    <w:rPr>
      <w:rFonts w:ascii="Arial" w:hAnsi="Arial"/>
      <w:sz w:val="22"/>
      <w:szCs w:val="24"/>
      <w:lang w:val="en-GB" w:eastAsia="en-US"/>
    </w:rPr>
  </w:style>
  <w:style w:type="character" w:styleId="Mencinsinresolver">
    <w:name w:val="Unresolved Mention"/>
    <w:basedOn w:val="Fuentedeprrafopredeter"/>
    <w:rsid w:val="0009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68697073">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22439773">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51587873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88831254">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59359032">
      <w:bodyDiv w:val="1"/>
      <w:marLeft w:val="0"/>
      <w:marRight w:val="0"/>
      <w:marTop w:val="0"/>
      <w:marBottom w:val="0"/>
      <w:divBdr>
        <w:top w:val="none" w:sz="0" w:space="0" w:color="auto"/>
        <w:left w:val="none" w:sz="0" w:space="0" w:color="auto"/>
        <w:bottom w:val="none" w:sz="0" w:space="0" w:color="auto"/>
        <w:right w:val="none" w:sz="0" w:space="0" w:color="auto"/>
      </w:divBdr>
      <w:divsChild>
        <w:div w:id="2019117975">
          <w:marLeft w:val="0"/>
          <w:marRight w:val="0"/>
          <w:marTop w:val="0"/>
          <w:marBottom w:val="0"/>
          <w:divBdr>
            <w:top w:val="none" w:sz="0" w:space="0" w:color="auto"/>
            <w:left w:val="none" w:sz="0" w:space="0" w:color="auto"/>
            <w:bottom w:val="none" w:sz="0" w:space="0" w:color="auto"/>
            <w:right w:val="none" w:sz="0" w:space="0" w:color="auto"/>
          </w:divBdr>
        </w:div>
      </w:divsChild>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dp-my.sharepoint.com/:f:/g/personal/alfredo_zerga_undp_org/EpCc74hUyhlKmc3oFmVEJZsB0JJigGSGuoLZrtjdsuxu6g?e=2V8szp" TargetMode="Externa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folders/1Lo8bj-P_yZfCvDYqET75K7xhfD2ju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2021-02-19T23:00:00+00:00</UNDPPublishedDate>
    <UNDPCountryTaxHTField0 xmlns="1ed4137b-41b2-488b-8250-6d369ec27664">
      <Terms xmlns="http://schemas.microsoft.com/office/infopath/2007/PartnerControl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2017-04-01T04:00:00+00:00</Document_x0020_Coverage_x0020_Period_x0020_Start_x0020_Dat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311</Value>
      <Value>1415</Value>
      <Value>763</Value>
    </TaxCatchAll>
    <c4e2ab2cc9354bbf9064eeb465a566ea xmlns="1ed4137b-41b2-488b-8250-6d369ec27664">
      <Terms xmlns="http://schemas.microsoft.com/office/infopath/2007/PartnerControls"/>
    </c4e2ab2cc9354bbf9064eeb465a566ea>
    <UndpProjectNo xmlns="1ed4137b-41b2-488b-8250-6d369ec27664">00087400</UndpProjectNo>
    <UndpDocStatus xmlns="1ed4137b-41b2-488b-8250-6d369ec27664">Final</UndpDocStatus>
    <Outcome1 xmlns="f1161f5b-24a3-4c2d-bc81-44cb9325e8ee">00094419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ATLASPDC-4-130918</_dlc_DocId>
    <_dlc_DocIdUrl xmlns="f1161f5b-24a3-4c2d-bc81-44cb9325e8ee">
      <Url>https://info.undp.org/docs/pdc/_layouts/DocIdRedir.aspx?ID=ATLASPDC-4-130918</Url>
      <Description>ATLASPDC-4-130918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284D4F-A11D-499D-8904-849F4D7419B8}">
  <ds:schemaRefs>
    <ds:schemaRef ds:uri="http://schemas.microsoft.com/office/2006/documentManagement/types"/>
    <ds:schemaRef ds:uri="http://purl.org/dc/elements/1.1/"/>
    <ds:schemaRef ds:uri="http://schemas.microsoft.com/office/2006/metadata/properties"/>
    <ds:schemaRef ds:uri="f5467698-6a9a-4112-91b2-aaec7be0bd5a"/>
    <ds:schemaRef ds:uri="5dfd148b-1728-4b5f-95ae-78bed247535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3A04AC-DC49-4B8E-B6F9-70C48C74E066}"/>
</file>

<file path=customXml/itemProps3.xml><?xml version="1.0" encoding="utf-8"?>
<ds:datastoreItem xmlns:ds="http://schemas.openxmlformats.org/officeDocument/2006/customXml" ds:itemID="{F0C3DE7D-6AB8-4C53-8F82-FEFACFAE1F3F}">
  <ds:schemaRefs>
    <ds:schemaRef ds:uri="http://schemas.openxmlformats.org/officeDocument/2006/bibliography"/>
  </ds:schemaRefs>
</ds:datastoreItem>
</file>

<file path=customXml/itemProps4.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5.xml><?xml version="1.0" encoding="utf-8"?>
<ds:datastoreItem xmlns:ds="http://schemas.openxmlformats.org/officeDocument/2006/customXml" ds:itemID="{74C1D9B0-7125-467D-BE86-EF3136A4F7B0}"/>
</file>

<file path=customXml/itemProps6.xml><?xml version="1.0" encoding="utf-8"?>
<ds:datastoreItem xmlns:ds="http://schemas.openxmlformats.org/officeDocument/2006/customXml" ds:itemID="{62728F9B-C629-4279-8636-07A826FC923F}"/>
</file>

<file path=docProps/app.xml><?xml version="1.0" encoding="utf-8"?>
<Properties xmlns="http://schemas.openxmlformats.org/officeDocument/2006/extended-properties" xmlns:vt="http://schemas.openxmlformats.org/officeDocument/2006/docPropsVTypes">
  <Template>Normal</Template>
  <TotalTime>75</TotalTime>
  <Pages>36</Pages>
  <Words>23022</Words>
  <Characters>126626</Characters>
  <Application>Microsoft Office Word</Application>
  <DocSecurity>0</DocSecurity>
  <Lines>1055</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94419-111385- 111386 Informe 2019</dc:title>
  <dc:subject>Project Management</dc:subject>
  <dc:creator/>
  <cp:keywords/>
  <dc:description/>
  <cp:lastModifiedBy>Isela Palacios</cp:lastModifiedBy>
  <cp:revision>19</cp:revision>
  <cp:lastPrinted>2017-11-14T04:07:00Z</cp:lastPrinted>
  <dcterms:created xsi:type="dcterms:W3CDTF">2020-01-29T14:19:00Z</dcterms:created>
  <dcterms:modified xsi:type="dcterms:W3CDTF">2021-02-19T20:32:00Z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311;#Crisis Prevention ＆ Recovery|f6ee1a47-d75f-4e00-a762-e25acb94b922</vt:lpwstr>
  </property>
  <property fmtid="{D5CDD505-2E9C-101B-9397-08002B2CF9AE}" pid="13" name="_dlc_DocIdItemGuid">
    <vt:lpwstr>6b4b82f5-5ba4-45c1-abfc-fca90c23b07f</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